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SECURITIES AND EXCHANGE COMMISSION</w:t>
      </w:r>
    </w:p>
    <w:p>
      <w:pPr>
        <w:ind w:left="4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FORM NPORT-P</w:t>
      </w:r>
    </w:p>
    <w:p>
      <w:pPr>
        <w:spacing w:after="0" w:line="1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Portfolio Investments Report</w:t>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NPORT-P: Filer Information</w:t>
      </w:r>
    </w:p>
    <w:p>
      <w:pPr>
        <w:sectPr>
          <w:pgSz w:w="11900" w:h="16838" w:orient="portrait"/>
          <w:cols w:equalWidth="0" w:num="1">
            <w:col w:w="10139"/>
          </w:cols>
          <w:pgMar w:left="320" w:top="247" w:right="1440" w:bottom="0" w:gutter="0" w:footer="0" w:header="0"/>
        </w:sectPr>
      </w:pPr>
    </w:p>
    <w:p>
      <w:pPr>
        <w:spacing w:after="0" w:line="37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Filer CIK</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Filer CCC</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0001578987</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4"/>
          <w:szCs w:val="24"/>
          <w:color w:val="auto"/>
        </w:rPr>
      </w:pPr>
    </w:p>
    <w:p>
      <w:pPr>
        <w:sectPr>
          <w:pgSz w:w="11900" w:h="16838" w:orient="portrait"/>
          <w:cols w:equalWidth="0" w:num="2">
            <w:col w:w="5620" w:space="720"/>
            <w:col w:w="3799"/>
          </w:cols>
          <w:pgMar w:left="320" w:top="247"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Filer Investment Company Type</w:t>
      </w:r>
    </w:p>
    <w:p>
      <w:pPr>
        <w:sectPr>
          <w:pgSz w:w="11900" w:h="16838" w:orient="portrait"/>
          <w:cols w:equalWidth="0" w:num="1">
            <w:col w:w="10139"/>
          </w:cols>
          <w:pgMar w:left="320" w:top="247" w:right="1440" w:bottom="0" w:gutter="0" w:footer="0" w:header="0"/>
          <w:type w:val="continuous"/>
        </w:sectPr>
      </w:pP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Is this a LIVE or TEST Filing?</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TEST</w:t>
      </w:r>
    </w:p>
    <w:p>
      <w:pPr>
        <w:spacing w:after="0" w:line="55" w:lineRule="exact"/>
        <w:rPr>
          <w:sz w:val="24"/>
          <w:szCs w:val="24"/>
          <w:color w:val="auto"/>
        </w:rPr>
      </w:pPr>
    </w:p>
    <w:p>
      <w:pPr>
        <w:sectPr>
          <w:pgSz w:w="11900" w:h="16838" w:orient="portrait"/>
          <w:cols w:equalWidth="0" w:num="3">
            <w:col w:w="5620" w:space="720"/>
            <w:col w:w="1020" w:space="60"/>
            <w:col w:w="2719"/>
          </w:cols>
          <w:pgMar w:left="320" w:top="247"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Would you like a Return Copy?</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Is this an electronic copy of an official filing submitted in paper format?</w:t>
      </w:r>
    </w:p>
    <w:p>
      <w:pPr>
        <w:sectPr>
          <w:pgSz w:w="11900" w:h="16838" w:orient="portrait"/>
          <w:cols w:equalWidth="0" w:num="1">
            <w:col w:w="10139"/>
          </w:cols>
          <w:pgMar w:left="320" w:top="247" w:right="1440" w:bottom="0" w:gutter="0" w:footer="0" w:header="0"/>
          <w:type w:val="continuous"/>
        </w:sectPr>
      </w:pPr>
    </w:p>
    <w:p>
      <w:pPr>
        <w:spacing w:after="0" w:line="32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Submission Contact Information</w:t>
      </w:r>
    </w:p>
    <w:p>
      <w:pPr>
        <w:spacing w:after="0" w:line="31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32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Notification Information</w:t>
      </w:r>
    </w:p>
    <w:p>
      <w:pPr>
        <w:spacing w:after="0" w:line="31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Notify via Filing Website only?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Series ID</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A: General Information</w:t>
      </w:r>
    </w:p>
    <w:p>
      <w:pPr>
        <w:spacing w:after="0" w:line="32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A.1. Information about the Registrant.</w:t>
      </w:r>
    </w:p>
    <w:p>
      <w:pPr>
        <w:spacing w:after="0" w:line="318"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a. Name of Registrant</w:t>
      </w:r>
      <w:r>
        <w:rPr>
          <w:sz w:val="20"/>
          <w:szCs w:val="20"/>
          <w:color w:val="auto"/>
        </w:rPr>
        <w:tab/>
      </w:r>
      <w:r>
        <w:rPr>
          <w:rFonts w:ascii="Times New Roman" w:cs="Times New Roman" w:eastAsia="Times New Roman" w:hAnsi="Times New Roman"/>
          <w:sz w:val="21"/>
          <w:szCs w:val="21"/>
          <w:color w:val="auto"/>
        </w:rPr>
        <w:t>ArrowMark Financial Corp.</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b. Investment Company Act file number for Registrant: (e.g., 811-______) 811-22853</w:t>
      </w:r>
    </w:p>
    <w:p>
      <w:pPr>
        <w:spacing w:after="0" w:line="44"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c. CIK number of Registrant</w:t>
      </w:r>
      <w:r>
        <w:rPr>
          <w:sz w:val="20"/>
          <w:szCs w:val="20"/>
          <w:color w:val="auto"/>
        </w:rPr>
        <w:tab/>
      </w:r>
      <w:r>
        <w:rPr>
          <w:rFonts w:ascii="Times New Roman" w:cs="Times New Roman" w:eastAsia="Times New Roman" w:hAnsi="Times New Roman"/>
          <w:sz w:val="21"/>
          <w:szCs w:val="21"/>
          <w:color w:val="auto"/>
        </w:rPr>
        <w:t>0001578987</w:t>
      </w:r>
    </w:p>
    <w:p>
      <w:pPr>
        <w:spacing w:after="0" w:line="44"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d. LEI of Registrant</w:t>
      </w:r>
      <w:r>
        <w:rPr>
          <w:sz w:val="20"/>
          <w:szCs w:val="20"/>
          <w:color w:val="auto"/>
        </w:rPr>
        <w:tab/>
      </w:r>
      <w:r>
        <w:rPr>
          <w:rFonts w:ascii="Times New Roman" w:cs="Times New Roman" w:eastAsia="Times New Roman" w:hAnsi="Times New Roman"/>
          <w:sz w:val="21"/>
          <w:szCs w:val="21"/>
          <w:color w:val="auto"/>
        </w:rPr>
        <w:t>549300IG3L8MH4JMIN52</w:t>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 Address and telephone number of Registrant.</w:t>
      </w:r>
    </w:p>
    <w:p>
      <w:pPr>
        <w:sectPr>
          <w:pgSz w:w="11900" w:h="16838" w:orient="portrait"/>
          <w:cols w:equalWidth="0" w:num="1">
            <w:col w:w="10139"/>
          </w:cols>
          <w:pgMar w:left="320" w:top="247" w:right="1440" w:bottom="0" w:gutter="0" w:footer="0" w:header="0"/>
          <w:type w:val="continuous"/>
        </w:sectPr>
      </w:pPr>
    </w:p>
    <w:p>
      <w:pPr>
        <w:spacing w:after="0" w:line="85" w:lineRule="exact"/>
        <w:rPr>
          <w:sz w:val="24"/>
          <w:szCs w:val="24"/>
          <w:color w:val="auto"/>
        </w:rPr>
      </w:pPr>
    </w:p>
    <w:p>
      <w:pPr>
        <w:ind w:left="40" w:right="460"/>
        <w:spacing w:after="0" w:line="281" w:lineRule="auto"/>
        <w:rPr>
          <w:sz w:val="20"/>
          <w:szCs w:val="20"/>
          <w:color w:val="auto"/>
        </w:rPr>
      </w:pPr>
      <w:r>
        <w:rPr>
          <w:rFonts w:ascii="Times New Roman" w:cs="Times New Roman" w:eastAsia="Times New Roman" w:hAnsi="Times New Roman"/>
          <w:sz w:val="22"/>
          <w:szCs w:val="22"/>
          <w:color w:val="auto"/>
        </w:rPr>
        <w:t>Street Address 1 Street Address 2 City</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100 Fillmore Street</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Suite 325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Denver</w:t>
      </w:r>
    </w:p>
    <w:p>
      <w:pPr>
        <w:spacing w:after="0" w:line="43" w:lineRule="exact"/>
        <w:rPr>
          <w:sz w:val="24"/>
          <w:szCs w:val="24"/>
          <w:color w:val="auto"/>
        </w:rPr>
      </w:pPr>
    </w:p>
    <w:p>
      <w:pPr>
        <w:sectPr>
          <w:pgSz w:w="11900" w:h="16838" w:orient="portrait"/>
          <w:cols w:equalWidth="0" w:num="2">
            <w:col w:w="1940" w:space="720"/>
            <w:col w:w="7479"/>
          </w:cols>
          <w:pgMar w:left="320" w:top="247"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State, if applicable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Foreign country, if applicable</w:t>
      </w:r>
    </w:p>
    <w:p>
      <w:pPr>
        <w:sectPr>
          <w:pgSz w:w="11900" w:h="16838" w:orient="portrait"/>
          <w:cols w:equalWidth="0" w:num="1">
            <w:col w:w="10139"/>
          </w:cols>
          <w:pgMar w:left="320" w:top="247" w:right="1440" w:bottom="0" w:gutter="0" w:footer="0" w:header="0"/>
          <w:type w:val="continuous"/>
        </w:sectPr>
      </w:pPr>
    </w:p>
    <w:p>
      <w:pPr>
        <w:spacing w:after="0" w:line="56" w:lineRule="exact"/>
        <w:rPr>
          <w:sz w:val="24"/>
          <w:szCs w:val="24"/>
          <w:color w:val="auto"/>
        </w:rPr>
      </w:pPr>
    </w:p>
    <w:p>
      <w:pPr>
        <w:ind w:left="40" w:right="280"/>
        <w:spacing w:after="0" w:line="335" w:lineRule="auto"/>
        <w:rPr>
          <w:sz w:val="20"/>
          <w:szCs w:val="20"/>
          <w:color w:val="auto"/>
        </w:rPr>
      </w:pPr>
      <w:r>
        <w:rPr>
          <w:rFonts w:ascii="Times New Roman" w:cs="Times New Roman" w:eastAsia="Times New Roman" w:hAnsi="Times New Roman"/>
          <w:sz w:val="21"/>
          <w:szCs w:val="21"/>
          <w:color w:val="auto"/>
        </w:rPr>
        <w:t>Zip / Postal Code Telephone number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80206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(303) 398-2929</w:t>
      </w:r>
    </w:p>
    <w:p>
      <w:pPr>
        <w:spacing w:after="0" w:line="321" w:lineRule="exact"/>
        <w:rPr>
          <w:sz w:val="24"/>
          <w:szCs w:val="24"/>
          <w:color w:val="auto"/>
        </w:rPr>
      </w:pPr>
    </w:p>
    <w:p>
      <w:pPr>
        <w:sectPr>
          <w:pgSz w:w="11900" w:h="16838" w:orient="portrait"/>
          <w:cols w:equalWidth="0" w:num="2">
            <w:col w:w="1940" w:space="720"/>
            <w:col w:w="7479"/>
          </w:cols>
          <w:pgMar w:left="320" w:top="247"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b w:val="1"/>
          <w:bCs w:val="1"/>
          <w:color w:val="auto"/>
        </w:rPr>
        <w:t>Item A.2. Information about the Series.</w:t>
      </w:r>
    </w:p>
    <w:p>
      <w:pPr>
        <w:spacing w:after="0" w:line="332"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Name of Series.</w:t>
            </w:r>
          </w:p>
        </w:tc>
        <w:tc>
          <w:tcPr>
            <w:tcW w:w="24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ArrowMark Financial Corp.</w:t>
            </w:r>
          </w:p>
        </w:tc>
      </w:tr>
      <w:tr>
        <w:trPr>
          <w:trHeight w:val="297"/>
        </w:trPr>
        <w:tc>
          <w:tcPr>
            <w:tcW w:w="31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b. EDGAR series identifier (if any).</w:t>
            </w:r>
          </w:p>
        </w:tc>
        <w:tc>
          <w:tcPr>
            <w:tcW w:w="2460" w:type="dxa"/>
            <w:vAlign w:val="bottom"/>
          </w:tcPr>
          <w:p>
            <w:pPr>
              <w:spacing w:after="0"/>
              <w:rPr>
                <w:sz w:val="24"/>
                <w:szCs w:val="24"/>
                <w:color w:val="auto"/>
              </w:rPr>
            </w:pPr>
          </w:p>
        </w:tc>
      </w:tr>
      <w:tr>
        <w:trPr>
          <w:trHeight w:val="297"/>
        </w:trPr>
        <w:tc>
          <w:tcPr>
            <w:tcW w:w="3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 LEI of Series.</w:t>
            </w:r>
          </w:p>
        </w:tc>
        <w:tc>
          <w:tcPr>
            <w:tcW w:w="24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549300IG3L8MH4JMIN52</w:t>
            </w:r>
          </w:p>
        </w:tc>
      </w:tr>
      <w:tr>
        <w:trPr>
          <w:trHeight w:val="567"/>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A.3. Reporting period.</w:t>
            </w:r>
          </w:p>
        </w:tc>
        <w:tc>
          <w:tcPr>
            <w:tcW w:w="2460" w:type="dxa"/>
            <w:vAlign w:val="bottom"/>
          </w:tcPr>
          <w:p>
            <w:pPr>
              <w:spacing w:after="0"/>
              <w:rPr>
                <w:sz w:val="24"/>
                <w:szCs w:val="24"/>
                <w:color w:val="auto"/>
              </w:rPr>
            </w:pPr>
          </w:p>
        </w:tc>
      </w:tr>
      <w:tr>
        <w:trPr>
          <w:trHeight w:val="567"/>
        </w:trPr>
        <w:tc>
          <w:tcPr>
            <w:tcW w:w="3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Date of fiscal year-end.</w:t>
            </w:r>
          </w:p>
        </w:tc>
        <w:tc>
          <w:tcPr>
            <w:tcW w:w="246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2026-12-31</w:t>
            </w:r>
          </w:p>
        </w:tc>
      </w:tr>
    </w:tbl>
    <w:p>
      <w:pPr>
        <w:spacing w:after="0" w:line="1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b. Date as of which information is reported. 2026-03-31</w:t>
      </w:r>
    </w:p>
    <w:p>
      <w:pPr>
        <w:sectPr>
          <w:pgSz w:w="11900" w:h="16838" w:orient="portrait"/>
          <w:cols w:equalWidth="0" w:num="1">
            <w:col w:w="10139"/>
          </w:cols>
          <w:pgMar w:left="320" w:top="247" w:right="1440" w:bottom="0" w:gutter="0" w:footer="0" w:header="0"/>
          <w:type w:val="continuous"/>
        </w:sectPr>
      </w:pPr>
    </w:p>
    <w:bookmarkStart w:id="1" w:name="page2"/>
    <w:bookmarkEnd w:id="1"/>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A.4. Final filing</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Does the Fund anticipate that this will be its final filing on Form N PORT? </w:t>
      </w:r>
      <w:r>
        <w:rPr>
          <w:sz w:val="1"/>
          <w:szCs w:val="1"/>
          <w:color w:val="auto"/>
        </w:rPr>
        <w:drawing>
          <wp:inline distT="0" distB="0" distL="0" distR="0">
            <wp:extent cx="137160" cy="1371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NPORT-P: Part B: Information About the Fund</w:t>
      </w:r>
    </w:p>
    <w:p>
      <w:pPr>
        <w:sectPr>
          <w:pgSz w:w="11900" w:h="16876" w:orient="portrait"/>
          <w:cols w:equalWidth="0" w:num="1">
            <w:col w:w="11200"/>
          </w:cols>
          <w:pgMar w:left="320" w:top="108" w:right="379" w:bottom="0" w:gutter="0" w:footer="0" w:header="0"/>
        </w:sect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Report the following information for the Fund and its consolidated subsidiaries.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B.1. Assets and liabilities. Report amounts in U.S. dollars.</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Total assets, including assets attributable to miscellaneous securities reported in Part D. 245287083.27</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4700" w:type="dxa"/>
            <w:vAlign w:val="bottom"/>
          </w:tcPr>
          <w:p>
            <w:pPr>
              <w:spacing w:after="0"/>
              <w:rPr>
                <w:sz w:val="20"/>
                <w:szCs w:val="20"/>
                <w:color w:val="auto"/>
              </w:rPr>
            </w:pPr>
            <w:r>
              <w:rPr>
                <w:rFonts w:ascii="Times New Roman" w:cs="Times New Roman" w:eastAsia="Times New Roman" w:hAnsi="Times New Roman"/>
                <w:sz w:val="22"/>
                <w:szCs w:val="22"/>
                <w:color w:val="auto"/>
              </w:rPr>
              <w:t>b. Total liabilities.</w:t>
            </w:r>
          </w:p>
        </w:tc>
        <w:tc>
          <w:tcPr>
            <w:tcW w:w="4360" w:type="dxa"/>
            <w:vAlign w:val="bottom"/>
          </w:tcPr>
          <w:p>
            <w:pPr>
              <w:ind w:left="3120"/>
              <w:spacing w:after="0"/>
              <w:rPr>
                <w:sz w:val="20"/>
                <w:szCs w:val="20"/>
                <w:color w:val="auto"/>
              </w:rPr>
            </w:pPr>
            <w:r>
              <w:rPr>
                <w:rFonts w:ascii="Times New Roman" w:cs="Times New Roman" w:eastAsia="Times New Roman" w:hAnsi="Times New Roman"/>
                <w:sz w:val="22"/>
                <w:szCs w:val="22"/>
                <w:color w:val="auto"/>
              </w:rPr>
              <w:t>40736617.18</w:t>
            </w:r>
          </w:p>
        </w:tc>
      </w:tr>
      <w:tr>
        <w:trPr>
          <w:trHeight w:val="297"/>
        </w:trPr>
        <w:tc>
          <w:tcPr>
            <w:tcW w:w="4700" w:type="dxa"/>
            <w:vAlign w:val="bottom"/>
          </w:tcPr>
          <w:p>
            <w:pPr>
              <w:spacing w:after="0"/>
              <w:rPr>
                <w:sz w:val="20"/>
                <w:szCs w:val="20"/>
                <w:color w:val="auto"/>
              </w:rPr>
            </w:pPr>
            <w:r>
              <w:rPr>
                <w:rFonts w:ascii="Times New Roman" w:cs="Times New Roman" w:eastAsia="Times New Roman" w:hAnsi="Times New Roman"/>
                <w:sz w:val="22"/>
                <w:szCs w:val="22"/>
                <w:color w:val="auto"/>
              </w:rPr>
              <w:t>c. Net assets.</w:t>
            </w:r>
          </w:p>
        </w:tc>
        <w:tc>
          <w:tcPr>
            <w:tcW w:w="4360" w:type="dxa"/>
            <w:vAlign w:val="bottom"/>
          </w:tcPr>
          <w:p>
            <w:pPr>
              <w:ind w:left="3120"/>
              <w:spacing w:after="0"/>
              <w:rPr>
                <w:sz w:val="20"/>
                <w:szCs w:val="20"/>
                <w:color w:val="auto"/>
              </w:rPr>
            </w:pPr>
            <w:r>
              <w:rPr>
                <w:rFonts w:ascii="Times New Roman" w:cs="Times New Roman" w:eastAsia="Times New Roman" w:hAnsi="Times New Roman"/>
                <w:sz w:val="22"/>
                <w:szCs w:val="22"/>
                <w:color w:val="auto"/>
                <w:w w:val="96"/>
              </w:rPr>
              <w:t>204550466.09</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B.2. Certain assets and liabilities. Report amounts in U.S. dollars.</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Assets attributable to miscellaneous securities reported in Part D.</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Assets invested in a Controlled Foreign Corporation for the purpose of investing in certain types of instruments such as, but not limited to, commodities.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0.00000000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0.00000000</w:t>
      </w:r>
    </w:p>
    <w:p>
      <w:pPr>
        <w:spacing w:after="0" w:line="379" w:lineRule="exact"/>
        <w:rPr>
          <w:sz w:val="20"/>
          <w:szCs w:val="20"/>
          <w:color w:val="auto"/>
        </w:rPr>
      </w:pPr>
    </w:p>
    <w:p>
      <w:pPr>
        <w:sectPr>
          <w:pgSz w:w="11900" w:h="16876" w:orient="portrait"/>
          <w:cols w:equalWidth="0" w:num="2">
            <w:col w:w="9880" w:space="240"/>
            <w:col w:w="1080"/>
          </w:cols>
          <w:pgMar w:left="320" w:top="108" w:right="379" w:bottom="0" w:gutter="0" w:footer="0" w:header="0"/>
          <w:type w:val="continuous"/>
        </w:sectPr>
      </w:pPr>
    </w:p>
    <w:p>
      <w:pPr>
        <w:spacing w:after="0" w:line="258" w:lineRule="auto"/>
        <w:rPr>
          <w:sz w:val="20"/>
          <w:szCs w:val="20"/>
          <w:color w:val="auto"/>
        </w:rPr>
      </w:pPr>
      <w:r>
        <w:rPr>
          <w:rFonts w:ascii="Times New Roman" w:cs="Times New Roman" w:eastAsia="Times New Roman" w:hAnsi="Times New Roman"/>
          <w:sz w:val="22"/>
          <w:szCs w:val="22"/>
          <w:color w:val="auto"/>
        </w:rPr>
        <w:t>c. Borrowings attributable to amounts payable for notes payable, bonds, and similar debt, as reported pursuant to rule 6-04(13)(a) of Regulation S-X [17 CFR 210.6-04(13)(a)].</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Amounts payable within one year.</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Banks or other financial institutions for borrowings. 30200000.00000000</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Controlled companies.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Other affiliates.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Others.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Amounts payable after one year.</w:t>
            </w:r>
          </w:p>
        </w:tc>
        <w:tc>
          <w:tcPr>
            <w:tcW w:w="1900" w:type="dxa"/>
            <w:vAlign w:val="bottom"/>
          </w:tcPr>
          <w:p>
            <w:pPr>
              <w:spacing w:after="0"/>
              <w:rPr>
                <w:sz w:val="24"/>
                <w:szCs w:val="24"/>
                <w:color w:val="auto"/>
              </w:rPr>
            </w:pP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Banks or other financial institutions for borrowings. 0.00000000</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Controlled companies.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Other affiliates.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Others.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d. Payables for investments purchased either (i) on a delayed delivery, when-issued, or other firm commitment basis, or (ii) on a standby commitment basis.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6440" w:type="dxa"/>
            <w:vAlign w:val="bottom"/>
          </w:tcPr>
          <w:p>
            <w:pPr>
              <w:spacing w:after="0"/>
              <w:rPr>
                <w:sz w:val="20"/>
                <w:szCs w:val="20"/>
                <w:color w:val="auto"/>
              </w:rPr>
            </w:pPr>
            <w:r>
              <w:rPr>
                <w:rFonts w:ascii="Times New Roman" w:cs="Times New Roman" w:eastAsia="Times New Roman" w:hAnsi="Times New Roman"/>
                <w:sz w:val="22"/>
                <w:szCs w:val="22"/>
                <w:color w:val="auto"/>
              </w:rPr>
              <w:t>(i) On a delayed delivery, when-issued, or other firm commitment basis:</w:t>
            </w:r>
          </w:p>
        </w:tc>
        <w:tc>
          <w:tcPr>
            <w:tcW w:w="16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6440" w:type="dxa"/>
            <w:vAlign w:val="bottom"/>
          </w:tcPr>
          <w:p>
            <w:pPr>
              <w:spacing w:after="0"/>
              <w:rPr>
                <w:sz w:val="20"/>
                <w:szCs w:val="20"/>
                <w:color w:val="auto"/>
              </w:rPr>
            </w:pPr>
            <w:r>
              <w:rPr>
                <w:rFonts w:ascii="Times New Roman" w:cs="Times New Roman" w:eastAsia="Times New Roman" w:hAnsi="Times New Roman"/>
                <w:sz w:val="22"/>
                <w:szCs w:val="22"/>
                <w:color w:val="auto"/>
              </w:rPr>
              <w:t>(ii) On a standby commitment basis:</w:t>
            </w:r>
          </w:p>
        </w:tc>
        <w:tc>
          <w:tcPr>
            <w:tcW w:w="16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8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 Liquidation preference of outstanding preferred stock issued by the Fund. 0.00000000</w:t>
            </w:r>
          </w:p>
        </w:tc>
      </w:tr>
      <w:tr>
        <w:trPr>
          <w:trHeight w:val="297"/>
        </w:trPr>
        <w:tc>
          <w:tcPr>
            <w:tcW w:w="6440" w:type="dxa"/>
            <w:vAlign w:val="bottom"/>
          </w:tcPr>
          <w:p>
            <w:pPr>
              <w:spacing w:after="0"/>
              <w:rPr>
                <w:sz w:val="20"/>
                <w:szCs w:val="20"/>
                <w:color w:val="auto"/>
              </w:rPr>
            </w:pPr>
            <w:r>
              <w:rPr>
                <w:rFonts w:ascii="Times New Roman" w:cs="Times New Roman" w:eastAsia="Times New Roman" w:hAnsi="Times New Roman"/>
                <w:sz w:val="22"/>
                <w:szCs w:val="22"/>
                <w:color w:val="auto"/>
              </w:rPr>
              <w:t>f. Cash and cash equivalents not reported in Parts C and D.</w:t>
            </w:r>
          </w:p>
        </w:tc>
        <w:tc>
          <w:tcPr>
            <w:tcW w:w="1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6"/>
              </w:rPr>
              <w:t>77997.95000000</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B.3. Portfolio level risk metrics.</w:t>
      </w:r>
    </w:p>
    <w:p>
      <w:pPr>
        <w:spacing w:after="0" w:line="29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If the average value of the Fund's debt securities positions for the previous three months, in the aggregate, exceeds 25% or more of the Fund's net asset value, provide:</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Metric: 1</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ISO Currency code Euro Member Countries</w:t>
      </w:r>
    </w:p>
    <w:p>
      <w:pPr>
        <w:spacing w:after="0" w:line="247" w:lineRule="exact"/>
        <w:rPr>
          <w:sz w:val="20"/>
          <w:szCs w:val="20"/>
          <w:color w:val="auto"/>
        </w:rPr>
      </w:pPr>
    </w:p>
    <w:p>
      <w:pPr>
        <w:ind w:right="440"/>
        <w:spacing w:after="0" w:line="244" w:lineRule="auto"/>
        <w:rPr>
          <w:sz w:val="20"/>
          <w:szCs w:val="20"/>
          <w:color w:val="auto"/>
        </w:rPr>
      </w:pPr>
      <w:r>
        <w:rPr>
          <w:rFonts w:ascii="Times New Roman" w:cs="Times New Roman" w:eastAsia="Times New Roman" w:hAnsi="Times New Roman"/>
          <w:sz w:val="22"/>
          <w:szCs w:val="22"/>
          <w:color w:val="auto"/>
        </w:rPr>
        <w:t>a. Interest Rate Risk (DV01). For each currency for which the Fund had a value of 1% or more of the Fund’s net asset value, provide the change in value of the portfolio resulting from a 1 basis point change in interest rates, for each of the following maturities: 3 month, 1 year, 5 years, 10 years, and 30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w w:val="99"/>
              </w:rPr>
              <w:t>Maturity period.</w:t>
            </w:r>
          </w:p>
        </w:tc>
        <w:tc>
          <w:tcPr>
            <w:tcW w:w="1160" w:type="dxa"/>
            <w:vAlign w:val="bottom"/>
          </w:tcPr>
          <w:p>
            <w:pPr>
              <w:spacing w:after="0"/>
              <w:rPr>
                <w:sz w:val="24"/>
                <w:szCs w:val="24"/>
                <w:color w:val="auto"/>
              </w:rPr>
            </w:pP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50.56049000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23.76964000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58.36795000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5.28923000</w:t>
            </w:r>
          </w:p>
        </w:tc>
      </w:tr>
    </w:tbl>
    <w:p>
      <w:pPr>
        <w:sectPr>
          <w:pgSz w:w="11900" w:h="16876" w:orient="portrait"/>
          <w:cols w:equalWidth="0" w:num="1">
            <w:col w:w="11200"/>
          </w:cols>
          <w:pgMar w:left="320" w:top="108" w:right="37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17" w:lineRule="exact"/>
        <w:rPr>
          <w:sz w:val="20"/>
          <w:szCs w:val="20"/>
          <w:color w:val="auto"/>
        </w:rPr>
      </w:pPr>
    </w:p>
    <w:p>
      <w:pPr>
        <w:jc w:val="both"/>
        <w:ind w:right="320"/>
        <w:spacing w:after="0" w:line="244" w:lineRule="auto"/>
        <w:rPr>
          <w:sz w:val="20"/>
          <w:szCs w:val="20"/>
          <w:color w:val="auto"/>
        </w:rPr>
      </w:pPr>
      <w:r>
        <w:rPr>
          <w:rFonts w:ascii="Times New Roman" w:cs="Times New Roman" w:eastAsia="Times New Roman" w:hAnsi="Times New Roman"/>
          <w:sz w:val="22"/>
          <w:szCs w:val="22"/>
          <w:color w:val="auto"/>
        </w:rPr>
        <w:t>b. Interest Rate Risk (DV100). For each currency for which the Fund had a value of 1% or more of the Fund’s net asset value, provide the change in value of the portfolio resulting from a 100 basis point change in interest rates, for each of the following maturities: 3 month, 1 year, 5 years, 10 years, and 30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w w:val="99"/>
              </w:rPr>
              <w:t>Maturity period.</w:t>
            </w:r>
          </w:p>
        </w:tc>
        <w:tc>
          <w:tcPr>
            <w:tcW w:w="1380" w:type="dxa"/>
            <w:vAlign w:val="bottom"/>
          </w:tcPr>
          <w:p>
            <w:pPr>
              <w:spacing w:after="0"/>
              <w:rPr>
                <w:sz w:val="24"/>
                <w:szCs w:val="24"/>
                <w:color w:val="auto"/>
              </w:rPr>
            </w:pP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5056.04854000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2376.96401000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5836.79577000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528.92349000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Metric: 2</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ISO Currency code United States Dollar</w:t>
      </w:r>
    </w:p>
    <w:p>
      <w:pPr>
        <w:spacing w:after="0" w:line="247" w:lineRule="exact"/>
        <w:rPr>
          <w:sz w:val="20"/>
          <w:szCs w:val="20"/>
          <w:color w:val="auto"/>
        </w:rPr>
      </w:pPr>
    </w:p>
    <w:p>
      <w:pPr>
        <w:ind w:right="440"/>
        <w:spacing w:after="0" w:line="244" w:lineRule="auto"/>
        <w:rPr>
          <w:sz w:val="20"/>
          <w:szCs w:val="20"/>
          <w:color w:val="auto"/>
        </w:rPr>
      </w:pPr>
      <w:r>
        <w:rPr>
          <w:rFonts w:ascii="Times New Roman" w:cs="Times New Roman" w:eastAsia="Times New Roman" w:hAnsi="Times New Roman"/>
          <w:sz w:val="22"/>
          <w:szCs w:val="22"/>
          <w:color w:val="auto"/>
        </w:rPr>
        <w:t>a. Interest Rate Risk (DV01). For each currency for which the Fund had a value of 1% or more of the Fund’s net asset value, provide the change in value of the portfolio resulting from a 1 basis point change in interest rates, for each of the following maturities: 3 month, 1 year, 5 years, 10 years, and 30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w w:val="99"/>
              </w:rPr>
              <w:t>Maturity period.</w:t>
            </w:r>
          </w:p>
        </w:tc>
        <w:tc>
          <w:tcPr>
            <w:tcW w:w="1380" w:type="dxa"/>
            <w:vAlign w:val="bottom"/>
          </w:tcPr>
          <w:p>
            <w:pPr>
              <w:spacing w:after="0"/>
              <w:rPr>
                <w:sz w:val="24"/>
                <w:szCs w:val="24"/>
                <w:color w:val="auto"/>
              </w:rPr>
            </w:pP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183.42726000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2038.10464000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5061.06119000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444.19592000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17" w:lineRule="exact"/>
        <w:rPr>
          <w:sz w:val="20"/>
          <w:szCs w:val="20"/>
          <w:color w:val="auto"/>
        </w:rPr>
      </w:pPr>
    </w:p>
    <w:p>
      <w:pPr>
        <w:jc w:val="both"/>
        <w:ind w:right="320"/>
        <w:spacing w:after="0" w:line="244" w:lineRule="auto"/>
        <w:rPr>
          <w:sz w:val="20"/>
          <w:szCs w:val="20"/>
          <w:color w:val="auto"/>
        </w:rPr>
      </w:pPr>
      <w:r>
        <w:rPr>
          <w:rFonts w:ascii="Times New Roman" w:cs="Times New Roman" w:eastAsia="Times New Roman" w:hAnsi="Times New Roman"/>
          <w:sz w:val="22"/>
          <w:szCs w:val="22"/>
          <w:color w:val="auto"/>
        </w:rPr>
        <w:t>b. Interest Rate Risk (DV100). For each currency for which the Fund had a value of 1% or more of the Fund’s net asset value, provide the change in value of the portfolio resulting from a 100 basis point change in interest rates, for each of the following maturities: 3 month, 1 year, 5 years, 10 years, and 30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w w:val="99"/>
              </w:rPr>
              <w:t>Maturity period.</w:t>
            </w:r>
          </w:p>
        </w:tc>
        <w:tc>
          <w:tcPr>
            <w:tcW w:w="1580" w:type="dxa"/>
            <w:vAlign w:val="bottom"/>
          </w:tcPr>
          <w:p>
            <w:pPr>
              <w:spacing w:after="0"/>
              <w:rPr>
                <w:sz w:val="24"/>
                <w:szCs w:val="24"/>
                <w:color w:val="auto"/>
              </w:rPr>
            </w:pP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18342.72703000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203810.46260000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506106.11804000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44419.59185000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1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c. Credit Spread Risk (SDV01, CR01 or CS01). Provide the change in value of the portfolio resulting from a 1 basis point change in credit spreads where the shift is applied to the option adjusted spread, aggregated by investment grade and non-investment grade exposures, for each of the following maturities: 3 month, 1 year, 5 years, 10 years, and 30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Investment grade.</w:t>
            </w:r>
          </w:p>
        </w:tc>
        <w:tc>
          <w:tcPr>
            <w:tcW w:w="1480" w:type="dxa"/>
            <w:vAlign w:val="bottom"/>
          </w:tcPr>
          <w:p>
            <w:pPr>
              <w:spacing w:after="0"/>
              <w:rPr>
                <w:sz w:val="24"/>
                <w:szCs w:val="24"/>
                <w:color w:val="auto"/>
              </w:rPr>
            </w:pP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Maturity period.</w:t>
            </w:r>
          </w:p>
        </w:tc>
        <w:tc>
          <w:tcPr>
            <w:tcW w:w="1480" w:type="dxa"/>
            <w:vAlign w:val="bottom"/>
          </w:tcPr>
          <w:p>
            <w:pPr>
              <w:spacing w:after="0"/>
              <w:rPr>
                <w:sz w:val="24"/>
                <w:szCs w:val="24"/>
                <w:color w:val="auto"/>
              </w:rPr>
            </w:pP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324"/>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w w:val="99"/>
              </w:rPr>
              <w:t>Non-Investment grade.</w:t>
            </w:r>
          </w:p>
        </w:tc>
        <w:tc>
          <w:tcPr>
            <w:tcW w:w="1480" w:type="dxa"/>
            <w:vAlign w:val="bottom"/>
          </w:tcPr>
          <w:p>
            <w:pPr>
              <w:spacing w:after="0"/>
              <w:rPr>
                <w:sz w:val="24"/>
                <w:szCs w:val="24"/>
                <w:color w:val="auto"/>
              </w:rPr>
            </w:pP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Maturity period.</w:t>
            </w:r>
          </w:p>
        </w:tc>
        <w:tc>
          <w:tcPr>
            <w:tcW w:w="1480" w:type="dxa"/>
            <w:vAlign w:val="bottom"/>
          </w:tcPr>
          <w:p>
            <w:pPr>
              <w:spacing w:after="0"/>
              <w:rPr>
                <w:sz w:val="24"/>
                <w:szCs w:val="24"/>
                <w:color w:val="auto"/>
              </w:rPr>
            </w:pP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6131.38533000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12087.17897000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431.34388000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Item B.3., calculate value as the sum of the absolute values of:</w:t>
      </w:r>
    </w:p>
    <w:p>
      <w:pPr>
        <w:spacing w:after="0" w:line="4" w:lineRule="exact"/>
        <w:rPr>
          <w:sz w:val="20"/>
          <w:szCs w:val="20"/>
          <w:color w:val="auto"/>
        </w:rPr>
      </w:pPr>
    </w:p>
    <w:p>
      <w:pPr>
        <w:ind w:left="260" w:hanging="252"/>
        <w:spacing w:after="0"/>
        <w:tabs>
          <w:tab w:leader="none" w:pos="2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each debt security,</w:t>
      </w:r>
    </w:p>
    <w:p>
      <w:pPr>
        <w:ind w:right="20" w:firstLine="8"/>
        <w:spacing w:after="0" w:line="237" w:lineRule="auto"/>
        <w:tabs>
          <w:tab w:leader="none" w:pos="318"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notional value of each swap, including, but not limited to, total return swaps, interest rate swaps, and credit default swaps, for which the underlying reference asset or assets are debt securities or an interest rate;</w:t>
      </w:r>
    </w:p>
    <w:p>
      <w:pPr>
        <w:sectPr>
          <w:pgSz w:w="11900" w:h="16838" w:orient="portrait"/>
          <w:cols w:equalWidth="0" w:num="1">
            <w:col w:w="11200"/>
          </w:cols>
          <w:pgMar w:left="320" w:top="111" w:right="379" w:bottom="0" w:gutter="0" w:footer="0" w:header="0"/>
        </w:sectPr>
      </w:pPr>
    </w:p>
    <w:bookmarkStart w:id="3" w:name="page4"/>
    <w:bookmarkEnd w:id="3"/>
    <w:p>
      <w:pPr>
        <w:ind w:right="40" w:firstLine="8"/>
        <w:spacing w:after="0" w:line="242" w:lineRule="auto"/>
        <w:tabs>
          <w:tab w:leader="none" w:pos="37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notional value of each futures contract for which the underlying reference asset or assets are debt securities or an interest rate; and</w:t>
      </w:r>
    </w:p>
    <w:p>
      <w:pPr>
        <w:ind w:firstLine="8"/>
        <w:spacing w:after="0" w:line="237" w:lineRule="auto"/>
        <w:tabs>
          <w:tab w:leader="none" w:pos="36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delta-adjusted notional value of any option for which the underlying reference asset is an asset described in clause (i),(ii), or (iii).</w:t>
      </w:r>
    </w:p>
    <w:p>
      <w:pPr>
        <w:spacing w:after="0" w:line="205"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Report zero for maturities to which the Fund has no exposure. For exposures that fall between any of the listed maturities in (a) and (b), use linear interpolation to approximate exposure to each maturity listed above. For exposures outside of the range of maturities listed above, include those exposures in the nearest maturity.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B.4. Securities lending.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For each borrower in any securities lending transaction, provide the following information:</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b. Did any securities lending counterparty provide any non-cash collateral? </w:t>
      </w:r>
      <w:r>
        <w:rPr>
          <w:sz w:val="1"/>
          <w:szCs w:val="1"/>
          <w:color w:val="auto"/>
        </w:rPr>
        <w:drawing>
          <wp:inline distT="0" distB="0" distL="0" distR="0">
            <wp:extent cx="137160" cy="1371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B.5. Return information.</w:t>
      </w:r>
    </w:p>
    <w:p>
      <w:pPr>
        <w:spacing w:after="0" w:line="278" w:lineRule="exact"/>
        <w:rPr>
          <w:sz w:val="20"/>
          <w:szCs w:val="20"/>
          <w:color w:val="auto"/>
        </w:rPr>
      </w:pPr>
    </w:p>
    <w:p>
      <w:pPr>
        <w:jc w:val="both"/>
        <w:ind w:right="180"/>
        <w:spacing w:after="0" w:line="244" w:lineRule="auto"/>
        <w:rPr>
          <w:sz w:val="20"/>
          <w:szCs w:val="20"/>
          <w:color w:val="auto"/>
        </w:rPr>
      </w:pPr>
      <w:r>
        <w:rPr>
          <w:rFonts w:ascii="Times New Roman" w:cs="Times New Roman" w:eastAsia="Times New Roman" w:hAnsi="Times New Roman"/>
          <w:sz w:val="22"/>
          <w:szCs w:val="22"/>
          <w:color w:val="auto"/>
        </w:rPr>
        <w:t>a. Monthly total returns of the Fund for each of the preceding three months. If the Fund is a Multiple Class Fund, report returns for each class. Such returns shall be calculated in accordance with the methodologies outlined in Item 26(b) (1) of Form N-1A, Instruction 13 to sub-Item 1 of Item 4 of Form N-2, or Item 26(b) (i) of Form N-3, as applicable.</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Monthly Total Return Record: 1</w:t>
            </w:r>
          </w:p>
        </w:tc>
        <w:tc>
          <w:tcPr>
            <w:tcW w:w="1300" w:type="dxa"/>
            <w:vAlign w:val="bottom"/>
          </w:tcPr>
          <w:p>
            <w:pPr>
              <w:spacing w:after="0"/>
              <w:rPr>
                <w:sz w:val="24"/>
                <w:szCs w:val="24"/>
                <w:color w:val="auto"/>
              </w:rPr>
            </w:pP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Monthly total returns of the Fund for each of the preceding three months – Month 1.</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-3.88000000</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Monthly total returns of the Fund for each of the preceding three months – Month 2.</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-6.39000000</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Monthly total returns of the Fund for each of the preceding three months – Month 3.</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-2.62000000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 Class identification number(s) (if any) of the Class(es) for which returns are reported. C000000000</w:t>
      </w:r>
    </w:p>
    <w:p>
      <w:pPr>
        <w:spacing w:after="0" w:line="24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c. For each of the preceding three months, monthly net realized gain (loss) and net change in unrealized appreciation (or depreciation) attributable to derivatives for each of the following categories: commodity contracts, credit contracts, equity contracts, foreign exchange contracts, interest rate contracts, and other contracts. Within each such asset category, further report the same information for each of the following types of derivatives instrument: forward, future, option, swaption, swap, warrant, and other. Report in U.S. dollars. Losses and depreciation shall be reported as negative numbers.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Asset category. Commodity Contracts</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right="3580"/>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Forward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Future</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right="3580"/>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Option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ectPr>
          <w:pgSz w:w="11900" w:h="16838" w:orient="portrait"/>
          <w:cols w:equalWidth="0" w:num="1">
            <w:col w:w="11180"/>
          </w:cols>
          <w:pgMar w:left="320" w:top="112" w:right="3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3"/>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Swaption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Swap</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Warrant</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Other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Asset category. Credit Contracts</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Forward</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Future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ectPr>
          <w:pgSz w:w="11900" w:h="16838" w:orient="portrait"/>
          <w:cols w:equalWidth="0" w:num="1">
            <w:col w:w="10099"/>
          </w:cols>
          <w:pgMar w:left="360" w:top="112" w:right="1440" w:bottom="0" w:gutter="0" w:footer="0" w:header="0"/>
        </w:sectPr>
      </w:pPr>
    </w:p>
    <w:bookmarkStart w:id="5" w:name="page6"/>
    <w:bookmarkEnd w:id="5"/>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Option</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Swaption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Swap</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Warrant</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Other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Asset category. Equity Contracts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1 -214695.00000000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93585.00000000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264240.00000000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Forward</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Future</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ectPr>
          <w:pgSz w:w="11900" w:h="16849" w:orient="portrait"/>
          <w:cols w:equalWidth="0" w:num="1">
            <w:col w:w="10099"/>
          </w:cols>
          <w:pgMar w:left="360" w:top="111" w:right="1440" w:bottom="0" w:gutter="0" w:footer="0" w:header="0"/>
        </w:sectPr>
      </w:pPr>
    </w:p>
    <w:bookmarkStart w:id="6" w:name="page7"/>
    <w:bookmarkEnd w:id="6"/>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Option</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1 -214695.00000000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93585.00000000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right="199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264240.00000000 Instrument type. Swaption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Swap</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Warrant</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Other</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Asset category. Foreign Exchange Contracts</w:t>
            </w:r>
          </w:p>
        </w:tc>
        <w:tc>
          <w:tcPr>
            <w:tcW w:w="2360" w:type="dxa"/>
            <w:vAlign w:val="bottom"/>
          </w:tcPr>
          <w:p>
            <w:pPr>
              <w:spacing w:after="0"/>
              <w:rPr>
                <w:sz w:val="24"/>
                <w:szCs w:val="24"/>
                <w:color w:val="auto"/>
              </w:rPr>
            </w:pP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Forward</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35"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Future</w:t>
      </w:r>
    </w:p>
    <w:p>
      <w:pPr>
        <w:sectPr>
          <w:pgSz w:w="11900" w:h="16949" w:orient="portrait"/>
          <w:cols w:equalWidth="0" w:num="1">
            <w:col w:w="10099"/>
          </w:cols>
          <w:pgMar w:left="360" w:top="111" w:right="1440"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3"/>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Option</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Swaption</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Swap</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Warrant</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Other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Asset category. Interest Rate Contracts</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Forward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ectPr>
          <w:pgSz w:w="11900" w:h="16838" w:orient="portrait"/>
          <w:cols w:equalWidth="0" w:num="1">
            <w:col w:w="10099"/>
          </w:cols>
          <w:pgMar w:left="360" w:top="111" w:right="1440" w:bottom="0" w:gutter="0" w:footer="0" w:header="0"/>
        </w:sectPr>
      </w:pPr>
    </w:p>
    <w:bookmarkStart w:id="8" w:name="page9"/>
    <w:bookmarkEnd w:id="8"/>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Future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Option</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Swaption</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Swap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Warrant</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Other</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Asset category. Other Contracts</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Forward</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ectPr>
          <w:pgSz w:w="11900" w:h="16849" w:orient="portrait"/>
          <w:cols w:equalWidth="0" w:num="1">
            <w:col w:w="10099"/>
          </w:cols>
          <w:pgMar w:left="360" w:top="111" w:right="1440" w:bottom="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Option</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Swaption</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Other</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For each of the preceding three months, monthly net realized gain (loss) and net change in unrealized appreciation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depreciation) attributable to investment other than derivatives. Report in U.S. dollars. Losses and depreciation shall be reported</w:t>
      </w:r>
    </w:p>
    <w:p>
      <w:pPr>
        <w:spacing w:after="0" w:line="231" w:lineRule="auto"/>
        <w:rPr>
          <w:sz w:val="20"/>
          <w:szCs w:val="20"/>
          <w:color w:val="auto"/>
        </w:rPr>
      </w:pPr>
      <w:r>
        <w:rPr>
          <w:rFonts w:ascii="Times New Roman" w:cs="Times New Roman" w:eastAsia="Times New Roman" w:hAnsi="Times New Roman"/>
          <w:sz w:val="22"/>
          <w:szCs w:val="22"/>
          <w:color w:val="auto"/>
        </w:rPr>
        <w:t>as negative numbers.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 1</w:t>
      </w:r>
    </w:p>
    <w:p>
      <w:pPr>
        <w:sectPr>
          <w:pgSz w:w="11900" w:h="16838" w:orient="portrait"/>
          <w:cols w:equalWidth="0" w:num="1">
            <w:col w:w="11000"/>
          </w:cols>
          <w:pgMar w:left="320" w:top="111" w:right="579" w:bottom="292"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83"/>
        </w:trPr>
        <w:tc>
          <w:tcPr>
            <w:tcW w:w="5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318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205827.94000000</w:t>
            </w:r>
          </w:p>
        </w:tc>
      </w:tr>
      <w:tr>
        <w:trPr>
          <w:trHeight w:val="297"/>
        </w:trPr>
        <w:tc>
          <w:tcPr>
            <w:tcW w:w="8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tc>
      </w:tr>
      <w:tr>
        <w:trPr>
          <w:trHeight w:val="283"/>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Month 2</w:t>
            </w:r>
          </w:p>
        </w:tc>
        <w:tc>
          <w:tcPr>
            <w:tcW w:w="3180" w:type="dxa"/>
            <w:vAlign w:val="bottom"/>
          </w:tcPr>
          <w:p>
            <w:pPr>
              <w:spacing w:after="0"/>
              <w:rPr>
                <w:sz w:val="24"/>
                <w:szCs w:val="24"/>
                <w:color w:val="auto"/>
              </w:rPr>
            </w:pPr>
          </w:p>
        </w:tc>
      </w:tr>
      <w:tr>
        <w:trPr>
          <w:trHeight w:val="283"/>
        </w:trPr>
        <w:tc>
          <w:tcPr>
            <w:tcW w:w="5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318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-283020.81000000</w:t>
            </w:r>
          </w:p>
        </w:tc>
      </w:tr>
      <w:tr>
        <w:trPr>
          <w:trHeight w:val="297"/>
        </w:trPr>
        <w:tc>
          <w:tcPr>
            <w:tcW w:w="8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tc>
      </w:tr>
      <w:tr>
        <w:trPr>
          <w:trHeight w:val="283"/>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Month 3</w:t>
            </w:r>
          </w:p>
        </w:tc>
        <w:tc>
          <w:tcPr>
            <w:tcW w:w="3180" w:type="dxa"/>
            <w:vAlign w:val="bottom"/>
          </w:tcPr>
          <w:p>
            <w:pPr>
              <w:spacing w:after="0"/>
              <w:rPr>
                <w:sz w:val="24"/>
                <w:szCs w:val="24"/>
                <w:color w:val="auto"/>
              </w:rPr>
            </w:pPr>
          </w:p>
        </w:tc>
      </w:tr>
      <w:tr>
        <w:trPr>
          <w:trHeight w:val="284"/>
        </w:trPr>
        <w:tc>
          <w:tcPr>
            <w:tcW w:w="5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318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6"/>
              </w:rPr>
              <w:t>-1332757.94000000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3 -675755.88000000</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B.6. Flow information.</w:t>
      </w:r>
    </w:p>
    <w:p>
      <w:pPr>
        <w:spacing w:after="0" w:line="332" w:lineRule="exact"/>
        <w:rPr>
          <w:sz w:val="20"/>
          <w:szCs w:val="20"/>
          <w:color w:val="auto"/>
        </w:rPr>
      </w:pPr>
    </w:p>
    <w:p>
      <w:pPr>
        <w:ind w:left="40" w:right="20"/>
        <w:spacing w:after="0" w:line="234" w:lineRule="auto"/>
        <w:rPr>
          <w:sz w:val="20"/>
          <w:szCs w:val="20"/>
          <w:color w:val="auto"/>
        </w:rPr>
      </w:pPr>
      <w:r>
        <w:rPr>
          <w:rFonts w:ascii="Times New Roman" w:cs="Times New Roman" w:eastAsia="Times New Roman" w:hAnsi="Times New Roman"/>
          <w:sz w:val="22"/>
          <w:szCs w:val="22"/>
          <w:color w:val="auto"/>
        </w:rPr>
        <w:t>Provide the aggregate dollar amounts for sales and redemptions/repurchases of Fund shares during each of the preceding three months. If shares of the Fund are held in omnibus accounts, for purposes of calculating the Fund's sales, redemptions, and repurchases, use net sales or redemptions/repurchases from such omnibus accounts. The amounts to be reported under this Item should be after any front-end sales load has been deducted and before any deferred or contingent deferred sales load or charge has been deducted. Shares sold shall include shares sold by the Fund to a registered unit investment trust. For mergers and other acquisitions, include in the value of shares sold any transaction in which the Fund acquired the assets of another investment company or of a personal holding company in exchange for its own shares. For liquidations, include in the value of shares redeemed any transaction in which the Fund liquidated all or part of its assets. Exchanges are defined as the redemption or repurchase of shares of one Fund or series and the investment of all or part of the proceeds in shares of another Fund or series in the same family of investment companies.</w:t>
      </w:r>
    </w:p>
    <w:p>
      <w:pPr>
        <w:sectPr>
          <w:pgSz w:w="11900" w:h="16838" w:orient="portrait"/>
          <w:cols w:equalWidth="0" w:num="1">
            <w:col w:w="11140"/>
          </w:cols>
          <w:pgMar w:left="320" w:top="112" w:right="439" w:bottom="718" w:gutter="0" w:footer="0" w:header="0"/>
        </w:sectPr>
      </w:pP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 1</w:t>
      </w:r>
    </w:p>
    <w:p>
      <w:pPr>
        <w:spacing w:after="0" w:line="71"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a. Total net asset value of shares sold (including exchanges but excluding reinvestment of dividends and distributions).</w:t>
      </w:r>
    </w:p>
    <w:p>
      <w:pPr>
        <w:ind w:left="40"/>
        <w:spacing w:after="0"/>
        <w:rPr>
          <w:sz w:val="20"/>
          <w:szCs w:val="20"/>
          <w:color w:val="auto"/>
        </w:rPr>
      </w:pPr>
      <w:r>
        <w:rPr>
          <w:rFonts w:ascii="Times New Roman" w:cs="Times New Roman" w:eastAsia="Times New Roman" w:hAnsi="Times New Roman"/>
          <w:sz w:val="22"/>
          <w:szCs w:val="22"/>
          <w:color w:val="auto"/>
        </w:rPr>
        <w:t>b. Total net asset value of shares sold in connection with reinvestments of dividends and distributions.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Total net asset value of shares redeemed or repurchased, including exchanges.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71458.03000000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394" w:lineRule="exact"/>
        <w:rPr>
          <w:sz w:val="20"/>
          <w:szCs w:val="20"/>
          <w:color w:val="auto"/>
        </w:rPr>
      </w:pPr>
    </w:p>
    <w:p>
      <w:pPr>
        <w:sectPr>
          <w:pgSz w:w="11900" w:h="16838" w:orient="portrait"/>
          <w:cols w:equalWidth="0" w:num="2">
            <w:col w:w="9040" w:space="640"/>
            <w:col w:w="1460"/>
          </w:cols>
          <w:pgMar w:left="320" w:top="112" w:right="439" w:bottom="718" w:gutter="0" w:footer="0" w:header="0"/>
          <w:type w:val="continuous"/>
        </w:sectPr>
      </w:pPr>
    </w:p>
    <w:p>
      <w:pPr>
        <w:ind w:left="40"/>
        <w:spacing w:after="0" w:line="256" w:lineRule="auto"/>
        <w:rPr>
          <w:sz w:val="20"/>
          <w:szCs w:val="20"/>
          <w:color w:val="auto"/>
        </w:rPr>
      </w:pPr>
      <w:r>
        <w:rPr>
          <w:rFonts w:ascii="Times New Roman" w:cs="Times New Roman" w:eastAsia="Times New Roman" w:hAnsi="Times New Roman"/>
          <w:sz w:val="22"/>
          <w:szCs w:val="22"/>
          <w:color w:val="auto"/>
        </w:rPr>
        <w:t>a. Total net asset value of shares sold (including exchanges but excluding reinvestment of dividends and distributions).</w:t>
      </w:r>
    </w:p>
    <w:p>
      <w:pPr>
        <w:ind w:left="40"/>
        <w:spacing w:after="0"/>
        <w:rPr>
          <w:sz w:val="20"/>
          <w:szCs w:val="20"/>
          <w:color w:val="auto"/>
        </w:rPr>
      </w:pPr>
      <w:r>
        <w:rPr>
          <w:rFonts w:ascii="Times New Roman" w:cs="Times New Roman" w:eastAsia="Times New Roman" w:hAnsi="Times New Roman"/>
          <w:sz w:val="22"/>
          <w:szCs w:val="22"/>
          <w:color w:val="auto"/>
        </w:rPr>
        <w:t>b. Total net asset value of shares sold in connection with reinvestments of dividends and distributions.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Total net asset value of shares redeemed or repurchased, including exchanges.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 3</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35625564.65000000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20.71000000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384" w:lineRule="exact"/>
        <w:rPr>
          <w:sz w:val="20"/>
          <w:szCs w:val="20"/>
          <w:color w:val="auto"/>
        </w:rPr>
      </w:pPr>
    </w:p>
    <w:p>
      <w:pPr>
        <w:sectPr>
          <w:pgSz w:w="11900" w:h="16838" w:orient="portrait"/>
          <w:cols w:equalWidth="0" w:num="2">
            <w:col w:w="9040" w:space="320"/>
            <w:col w:w="1780"/>
          </w:cols>
          <w:pgMar w:left="320" w:top="112" w:right="439" w:bottom="718" w:gutter="0" w:footer="0" w:header="0"/>
          <w:type w:val="continuous"/>
        </w:sectPr>
      </w:pPr>
    </w:p>
    <w:tbl>
      <w:tblPr>
        <w:tblLayout w:type="fixed"/>
        <w:tblInd w:w="40" w:type="dxa"/>
        <w:tblCellMar>
          <w:top w:w="0" w:type="dxa"/>
          <w:left w:w="0" w:type="dxa"/>
          <w:bottom w:w="0" w:type="dxa"/>
          <w:right w:w="0" w:type="dxa"/>
        </w:tblCellMar>
      </w:tblPr>
      <w:tr>
        <w:trPr>
          <w:trHeight w:val="253"/>
        </w:trPr>
        <w:tc>
          <w:tcPr>
            <w:tcW w:w="9320" w:type="dxa"/>
            <w:vAlign w:val="bottom"/>
          </w:tcPr>
          <w:p>
            <w:pPr>
              <w:spacing w:after="0"/>
              <w:rPr>
                <w:sz w:val="20"/>
                <w:szCs w:val="20"/>
                <w:color w:val="auto"/>
              </w:rPr>
            </w:pPr>
            <w:r>
              <w:rPr>
                <w:rFonts w:ascii="Times New Roman" w:cs="Times New Roman" w:eastAsia="Times New Roman" w:hAnsi="Times New Roman"/>
                <w:sz w:val="22"/>
                <w:szCs w:val="22"/>
                <w:color w:val="auto"/>
              </w:rPr>
              <w:t>a. Total net asset value of shares sold (including exchanges but excluding reinvestment of dividends and</w:t>
            </w:r>
          </w:p>
        </w:tc>
        <w:tc>
          <w:tcPr>
            <w:tcW w:w="178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0.00000000</w:t>
            </w:r>
          </w:p>
        </w:tc>
        <w:tc>
          <w:tcPr>
            <w:tcW w:w="0" w:type="dxa"/>
            <w:vAlign w:val="bottom"/>
          </w:tcPr>
          <w:p>
            <w:pPr>
              <w:spacing w:after="0"/>
              <w:rPr>
                <w:sz w:val="1"/>
                <w:szCs w:val="1"/>
                <w:color w:val="auto"/>
              </w:rPr>
            </w:pPr>
          </w:p>
        </w:tc>
      </w:tr>
      <w:tr>
        <w:trPr>
          <w:trHeight w:val="161"/>
        </w:trPr>
        <w:tc>
          <w:tcPr>
            <w:tcW w:w="9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distributions).</w:t>
            </w: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320" w:type="dxa"/>
            <w:vAlign w:val="bottom"/>
            <w:vMerge w:val="continue"/>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320" w:type="dxa"/>
            <w:vAlign w:val="bottom"/>
          </w:tcPr>
          <w:p>
            <w:pPr>
              <w:spacing w:after="0"/>
              <w:rPr>
                <w:sz w:val="20"/>
                <w:szCs w:val="20"/>
                <w:color w:val="auto"/>
              </w:rPr>
            </w:pPr>
            <w:r>
              <w:rPr>
                <w:rFonts w:ascii="Times New Roman" w:cs="Times New Roman" w:eastAsia="Times New Roman" w:hAnsi="Times New Roman"/>
                <w:sz w:val="22"/>
                <w:szCs w:val="22"/>
                <w:color w:val="auto"/>
              </w:rPr>
              <w:t>b. Total net asset value of shares sold in connection with reinvestments of dividends and distributions.</w:t>
            </w:r>
          </w:p>
        </w:tc>
        <w:tc>
          <w:tcPr>
            <w:tcW w:w="178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6"/>
              </w:rPr>
              <w:t>15714.65000000</w:t>
            </w:r>
          </w:p>
        </w:tc>
        <w:tc>
          <w:tcPr>
            <w:tcW w:w="0" w:type="dxa"/>
            <w:vAlign w:val="bottom"/>
          </w:tcPr>
          <w:p>
            <w:pPr>
              <w:spacing w:after="0"/>
              <w:rPr>
                <w:sz w:val="1"/>
                <w:szCs w:val="1"/>
                <w:color w:val="auto"/>
              </w:rPr>
            </w:pPr>
          </w:p>
        </w:tc>
      </w:tr>
      <w:tr>
        <w:trPr>
          <w:trHeight w:val="297"/>
        </w:trPr>
        <w:tc>
          <w:tcPr>
            <w:tcW w:w="9320" w:type="dxa"/>
            <w:vAlign w:val="bottom"/>
          </w:tcPr>
          <w:p>
            <w:pPr>
              <w:spacing w:after="0"/>
              <w:rPr>
                <w:sz w:val="20"/>
                <w:szCs w:val="20"/>
                <w:color w:val="auto"/>
              </w:rPr>
            </w:pPr>
            <w:r>
              <w:rPr>
                <w:rFonts w:ascii="Times New Roman" w:cs="Times New Roman" w:eastAsia="Times New Roman" w:hAnsi="Times New Roman"/>
                <w:sz w:val="22"/>
                <w:szCs w:val="22"/>
                <w:color w:val="auto"/>
              </w:rPr>
              <w:t>c. Total net asset value of shares redeemed or repurchased, including exchanges.</w:t>
            </w:r>
          </w:p>
        </w:tc>
        <w:tc>
          <w:tcPr>
            <w:tcW w:w="1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112" w:right="439" w:bottom="718" w:gutter="0" w:footer="0" w:header="0"/>
          <w:type w:val="continuous"/>
        </w:sectPr>
      </w:pP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B.7. Highly Liquid Investment Minimum information.</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If applicable, provide the Fund's current Highly Liquid Investment Minimum.</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If applicable, provide the number of days that the Fund's holdings in Highly Liquid Investments fell below the Fund's Highly Liquid Investment Minimum during the reporting period.</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Did the Fund's Highly Liquid Investment Minimum change during the reporting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40"/>
        <w:spacing w:after="0" w:line="282" w:lineRule="auto"/>
        <w:rPr>
          <w:sz w:val="20"/>
          <w:szCs w:val="20"/>
          <w:color w:val="auto"/>
        </w:rPr>
      </w:pPr>
      <w:r>
        <w:rPr>
          <w:sz w:val="1"/>
          <w:szCs w:val="1"/>
          <w:color w:val="auto"/>
        </w:rPr>
        <w:drawing>
          <wp:inline distT="0" distB="0" distL="0" distR="0">
            <wp:extent cx="137160" cy="1371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Yes </w:t>
      </w:r>
      <w:r>
        <w:rPr>
          <w:sz w:val="1"/>
          <w:szCs w:val="1"/>
          <w:color w:val="auto"/>
        </w:rPr>
        <w:drawing>
          <wp:inline distT="0" distB="0" distL="0" distR="0">
            <wp:extent cx="137160" cy="1371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No </w:t>
      </w:r>
      <w:r>
        <w:rPr>
          <w:sz w:val="1"/>
          <w:szCs w:val="1"/>
          <w:color w:val="auto"/>
        </w:rPr>
        <w:drawing>
          <wp:inline distT="0" distB="0" distL="0" distR="0">
            <wp:extent cx="137160" cy="1371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N/A</w:t>
      </w:r>
    </w:p>
    <w:p>
      <w:pPr>
        <w:spacing w:after="0" w:line="200" w:lineRule="exact"/>
        <w:rPr>
          <w:sz w:val="20"/>
          <w:szCs w:val="20"/>
          <w:color w:val="auto"/>
        </w:rPr>
      </w:pPr>
    </w:p>
    <w:p>
      <w:pPr>
        <w:sectPr>
          <w:pgSz w:w="11900" w:h="16838" w:orient="portrait"/>
          <w:cols w:equalWidth="0" w:num="2">
            <w:col w:w="9800" w:space="240"/>
            <w:col w:w="1100"/>
          </w:cols>
          <w:pgMar w:left="320" w:top="112" w:right="439" w:bottom="718"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B.8. Derivatives Transactions.</w:t>
      </w:r>
    </w:p>
    <w:p>
      <w:pPr>
        <w:spacing w:after="0" w:line="29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For portfolio investments of open-end management investment companies, provide the percentage of the Fund's Highly Liquid Investments that it has segregated to cover or pledged to satisfy margin requirements in connection with derivatives transactions that are classified among the following categories as specified in rule 22e-4 [17 CFR 270.22e-4]:</w:t>
      </w:r>
    </w:p>
    <w:p>
      <w:pPr>
        <w:spacing w:after="0" w:line="214" w:lineRule="exact"/>
        <w:rPr>
          <w:sz w:val="20"/>
          <w:szCs w:val="20"/>
          <w:color w:val="auto"/>
        </w:rPr>
      </w:pPr>
    </w:p>
    <w:p>
      <w:pPr>
        <w:ind w:left="360" w:hanging="312"/>
        <w:spacing w:after="0"/>
        <w:tabs>
          <w:tab w:leader="none" w:pos="3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60" w:hanging="312"/>
        <w:spacing w:after="0"/>
        <w:tabs>
          <w:tab w:leader="none" w:pos="3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40" w:right="9060" w:firstLine="8"/>
        <w:spacing w:after="0" w:line="335" w:lineRule="auto"/>
        <w:tabs>
          <w:tab w:leader="none" w:pos="346"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Illiquid Investments Classification</w:t>
      </w:r>
    </w:p>
    <w:p>
      <w:pPr>
        <w:sectPr>
          <w:pgSz w:w="11900" w:h="16838" w:orient="portrait"/>
          <w:cols w:equalWidth="0" w:num="1">
            <w:col w:w="11140"/>
          </w:cols>
          <w:pgMar w:left="320" w:top="112" w:right="439" w:bottom="718" w:gutter="0" w:footer="0" w:header="0"/>
          <w:type w:val="continuous"/>
        </w:sectPr>
      </w:pPr>
    </w:p>
    <w:bookmarkStart w:id="11" w:name="page12"/>
    <w:bookmarkEnd w:id="11"/>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21"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912" w:orient="portrait"/>
          <w:cols w:equalWidth="0" w:num="1">
            <w:col w:w="11200"/>
          </w:cols>
          <w:pgMar w:left="320" w:top="372" w:right="379" w:bottom="0" w:gutter="0" w:footer="0" w:header="0"/>
        </w:sect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XS2009185500</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Salisbury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72" w:lineRule="exact"/>
        <w:rPr>
          <w:sz w:val="20"/>
          <w:szCs w:val="20"/>
          <w:color w:val="auto"/>
        </w:rPr>
      </w:pPr>
    </w:p>
    <w:p>
      <w:pPr>
        <w:sectPr>
          <w:pgSz w:w="11900" w:h="16912" w:orient="portrait"/>
          <w:cols w:equalWidth="0" w:num="2">
            <w:col w:w="9240" w:space="320"/>
            <w:col w:w="1640"/>
          </w:cols>
          <w:pgMar w:left="320" w:top="372" w:right="379" w:bottom="0" w:gutter="0" w:footer="0" w:header="0"/>
          <w:type w:val="continuous"/>
        </w:sectPr>
      </w:pPr>
    </w:p>
    <w:p>
      <w:pPr>
        <w:spacing w:after="0" w:line="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912" w:orient="portrait"/>
          <w:cols w:equalWidth="0" w:num="1">
            <w:col w:w="11200"/>
          </w:cols>
          <w:pgMar w:left="320" w:top="372"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5027673.89000000 Principal amount</w:t>
      </w: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United Kingdom Pound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6535994.60000000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0.75551526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3.195296850178</w:t>
      </w:r>
    </w:p>
    <w:p>
      <w:pPr>
        <w:spacing w:after="0" w:line="211" w:lineRule="exact"/>
        <w:rPr>
          <w:sz w:val="20"/>
          <w:szCs w:val="20"/>
          <w:color w:val="auto"/>
        </w:rPr>
      </w:pPr>
    </w:p>
    <w:p>
      <w:pPr>
        <w:sectPr>
          <w:pgSz w:w="11900" w:h="16912" w:orient="portrait"/>
          <w:cols w:equalWidth="0" w:num="2">
            <w:col w:w="9200" w:space="280"/>
            <w:col w:w="1720"/>
          </w:cols>
          <w:pgMar w:left="320" w:top="372"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26"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62"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32"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310"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ectPr>
          <w:pgSz w:w="11900" w:h="16912" w:orient="portrait"/>
          <w:cols w:equalWidth="0" w:num="1">
            <w:col w:w="11200"/>
          </w:cols>
          <w:pgMar w:left="320" w:top="372" w:right="379" w:bottom="0" w:gutter="0" w:footer="0" w:header="0"/>
          <w:type w:val="continuous"/>
        </w:sectPr>
      </w:pPr>
    </w:p>
    <w:bookmarkStart w:id="12" w:name="page13"/>
    <w:bookmarkEnd w:id="12"/>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91"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46"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46"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2027-06-16</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46"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14.22900000 </w:t>
      </w:r>
      <w:r>
        <w:rPr>
          <w:sz w:val="1"/>
          <w:szCs w:val="1"/>
          <w:color w:val="auto"/>
        </w:rPr>
        <w:drawing>
          <wp:inline distT="0" distB="0" distL="0" distR="0">
            <wp:extent cx="137160" cy="1371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46" w:gutter="0" w:footer="0" w:header="0"/>
          <w:type w:val="continuous"/>
        </w:sectPr>
      </w:pPr>
    </w:p>
    <w:bookmarkStart w:id="13" w:name="page14"/>
    <w:bookmarkEnd w:id="13"/>
    <w:p>
      <w:pPr>
        <w:jc w:val="both"/>
        <w:ind w:right="300" w:firstLine="8"/>
        <w:spacing w:after="0" w:line="238" w:lineRule="auto"/>
        <w:tabs>
          <w:tab w:leader="none" w:pos="28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5 - Series 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AMFI5DAC2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5000000.00000000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4875000.00000000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2.383274940989</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ectPr>
          <w:pgSz w:w="11900" w:h="16838" w:orient="portrait"/>
          <w:cols w:equalWidth="0" w:num="1">
            <w:col w:w="11200"/>
          </w:cols>
          <w:pgMar w:left="320" w:top="88" w:right="379" w:bottom="0" w:gutter="0" w:footer="0" w:header="0"/>
          <w:type w:val="continuous"/>
        </w:sectPr>
      </w:pPr>
    </w:p>
    <w:bookmarkStart w:id="15" w:name="page16"/>
    <w:bookmarkEnd w:id="15"/>
    <w:p>
      <w:pPr>
        <w:ind w:left="9700"/>
        <w:spacing w:after="0"/>
        <w:rPr>
          <w:sz w:val="20"/>
          <w:szCs w:val="20"/>
          <w:color w:val="auto"/>
        </w:rPr>
      </w:pPr>
      <w:r>
        <w:rPr>
          <w:rFonts w:ascii="Times New Roman" w:cs="Times New Roman" w:eastAsia="Times New Roman" w:hAnsi="Times New Roman"/>
          <w:sz w:val="22"/>
          <w:szCs w:val="22"/>
          <w:color w:val="auto"/>
        </w:rPr>
        <w:t>STATES OF</w:t>
      </w:r>
    </w:p>
    <w:p>
      <w:pPr>
        <w:spacing w:after="0" w:line="1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46"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46"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2029-12-15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9.76859000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2" w:right="399" w:bottom="46"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2" w:right="399" w:bottom="46" w:gutter="0" w:footer="0" w:header="0"/>
          <w:type w:val="continuous"/>
        </w:sectPr>
      </w:pPr>
    </w:p>
    <w:bookmarkStart w:id="16" w:name="page17"/>
    <w:bookmarkEnd w:id="16"/>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49" w:lineRule="exact"/>
        <w:rPr>
          <w:sz w:val="20"/>
          <w:szCs w:val="20"/>
          <w:color w:val="auto"/>
        </w:rPr>
      </w:pPr>
    </w:p>
    <w:p>
      <w:pPr>
        <w:jc w:val="both"/>
        <w:ind w:right="300" w:firstLine="8"/>
        <w:spacing w:after="0" w:line="238" w:lineRule="auto"/>
        <w:tabs>
          <w:tab w:leader="none" w:pos="28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7" w:name="page18"/>
    <w:bookmarkEnd w:id="17"/>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91"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XS2403517738</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Colonnade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G5GSEF7VJP5I7OUK5573</w:t>
      </w:r>
    </w:p>
    <w:p>
      <w:pPr>
        <w:spacing w:after="0" w:line="177" w:lineRule="exact"/>
        <w:rPr>
          <w:sz w:val="20"/>
          <w:szCs w:val="20"/>
          <w:color w:val="auto"/>
        </w:rPr>
      </w:pPr>
    </w:p>
    <w:p>
      <w:pPr>
        <w:ind w:right="840"/>
        <w:spacing w:after="0" w:line="309" w:lineRule="auto"/>
        <w:rPr>
          <w:sz w:val="20"/>
          <w:szCs w:val="20"/>
          <w:color w:val="auto"/>
        </w:rPr>
      </w:pPr>
      <w:r>
        <w:rPr>
          <w:rFonts w:ascii="Times New Roman" w:cs="Times New Roman" w:eastAsia="Times New Roman" w:hAnsi="Times New Roman"/>
          <w:sz w:val="22"/>
          <w:szCs w:val="22"/>
          <w:color w:val="auto"/>
        </w:rPr>
        <w:t>Credit Linked Note 06739GDE6</w:t>
      </w:r>
    </w:p>
    <w:p>
      <w:pPr>
        <w:spacing w:after="0" w:line="1394" w:lineRule="exact"/>
        <w:rPr>
          <w:sz w:val="20"/>
          <w:szCs w:val="20"/>
          <w:color w:val="auto"/>
        </w:rPr>
      </w:pPr>
    </w:p>
    <w:p>
      <w:pPr>
        <w:sectPr>
          <w:pgSz w:w="11900" w:h="16891" w:orient="portrait"/>
          <w:cols w:equalWidth="0" w:num="2">
            <w:col w:w="8600" w:space="80"/>
            <w:col w:w="252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6902399.53000000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7331908.24000000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3.584400651902</w:t>
      </w:r>
    </w:p>
    <w:p>
      <w:pPr>
        <w:spacing w:after="0" w:line="211" w:lineRule="exact"/>
        <w:rPr>
          <w:sz w:val="20"/>
          <w:szCs w:val="20"/>
          <w:color w:val="auto"/>
        </w:rPr>
      </w:pPr>
    </w:p>
    <w:p>
      <w:pPr>
        <w:sectPr>
          <w:pgSz w:w="11900" w:h="16891"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22"/>
          <w:szCs w:val="22"/>
          <w:color w:val="auto"/>
        </w:rPr>
        <w:t>UNITED KINGDOM OF</w:t>
      </w:r>
    </w:p>
    <w:p>
      <w:pPr>
        <w:spacing w:after="0" w:line="14" w:lineRule="exact"/>
        <w:rPr>
          <w:sz w:val="20"/>
          <w:szCs w:val="20"/>
          <w:color w:val="auto"/>
        </w:rPr>
      </w:pPr>
    </w:p>
    <w:p>
      <w:pPr>
        <w:jc w:val="right"/>
        <w:ind w:left="40" w:right="660"/>
        <w:spacing w:after="0" w:line="237" w:lineRule="auto"/>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     GREAT BRITAIN AND NORTHERN IRELAND</w:t>
      </w:r>
    </w:p>
    <w:p>
      <w:pPr>
        <w:spacing w:after="0" w:line="16" w:lineRule="exact"/>
        <w:rPr>
          <w:sz w:val="20"/>
          <w:szCs w:val="20"/>
          <w:color w:val="auto"/>
        </w:rPr>
      </w:pPr>
    </w:p>
    <w:p>
      <w:pPr>
        <w:ind w:left="40" w:right="308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w:t>
      </w:r>
    </w:p>
    <w:p>
      <w:pPr>
        <w:sectPr>
          <w:pgSz w:w="11900" w:h="16891" w:orient="portrait"/>
          <w:cols w:equalWidth="0" w:num="1">
            <w:col w:w="11200"/>
          </w:cols>
          <w:pgMar w:left="320" w:top="88" w:right="379" w:bottom="0" w:gutter="0" w:footer="0" w:header="0"/>
          <w:type w:val="continuous"/>
        </w:sectPr>
      </w:pPr>
    </w:p>
    <w:bookmarkStart w:id="18" w:name="page19"/>
    <w:bookmarkEnd w:id="18"/>
    <w:p>
      <w:pPr>
        <w:ind w:left="40"/>
        <w:spacing w:after="0"/>
        <w:rPr>
          <w:sz w:val="20"/>
          <w:szCs w:val="20"/>
          <w:color w:val="auto"/>
        </w:rPr>
      </w:pPr>
      <w:r>
        <w:rPr>
          <w:rFonts w:ascii="Times New Roman" w:cs="Times New Roman" w:eastAsia="Times New Roman" w:hAnsi="Times New Roman"/>
          <w:sz w:val="22"/>
          <w:szCs w:val="22"/>
          <w:color w:val="auto"/>
        </w:rPr>
        <w:t>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2029-11-30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15.76285000 </w:t>
      </w:r>
      <w:r>
        <w:rPr>
          <w:sz w:val="1"/>
          <w:szCs w:val="1"/>
          <w:color w:val="auto"/>
        </w:rPr>
        <w:drawing>
          <wp:inline distT="0" distB="0" distL="0" distR="0">
            <wp:extent cx="137160" cy="13716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12" w:right="399"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US251541AR95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CRAFT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7LTWFZYICNSX8D621K86</w:t>
      </w:r>
    </w:p>
    <w:p>
      <w:pPr>
        <w:spacing w:after="0" w:line="177" w:lineRule="exact"/>
        <w:rPr>
          <w:sz w:val="20"/>
          <w:szCs w:val="20"/>
          <w:color w:val="auto"/>
        </w:rPr>
      </w:pPr>
    </w:p>
    <w:p>
      <w:pPr>
        <w:ind w:right="960"/>
        <w:spacing w:after="0" w:line="309" w:lineRule="auto"/>
        <w:rPr>
          <w:sz w:val="20"/>
          <w:szCs w:val="20"/>
          <w:color w:val="auto"/>
        </w:rPr>
      </w:pPr>
      <w:r>
        <w:rPr>
          <w:rFonts w:ascii="Times New Roman" w:cs="Times New Roman" w:eastAsia="Times New Roman" w:hAnsi="Times New Roman"/>
          <w:sz w:val="22"/>
          <w:szCs w:val="22"/>
          <w:color w:val="auto"/>
        </w:rPr>
        <w:t>Credit Linked Note 251541AR9</w:t>
      </w:r>
    </w:p>
    <w:p>
      <w:pPr>
        <w:spacing w:after="0" w:line="1957" w:lineRule="exact"/>
        <w:rPr>
          <w:sz w:val="20"/>
          <w:szCs w:val="20"/>
          <w:color w:val="auto"/>
        </w:rPr>
      </w:pPr>
    </w:p>
    <w:p>
      <w:pPr>
        <w:sectPr>
          <w:pgSz w:w="11900" w:h="16838" w:orient="portrait"/>
          <w:cols w:equalWidth="0" w:num="2">
            <w:col w:w="8300" w:space="260"/>
            <w:col w:w="2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270543.60000000 Principal amount</w:t>
      </w:r>
    </w:p>
    <w:p>
      <w:pPr>
        <w:spacing w:after="0" w:line="217"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243489.24000000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0.119036267506</w:t>
      </w:r>
    </w:p>
    <w:p>
      <w:pPr>
        <w:spacing w:after="0" w:line="200" w:lineRule="exact"/>
        <w:rPr>
          <w:sz w:val="20"/>
          <w:szCs w:val="20"/>
          <w:color w:val="auto"/>
        </w:rPr>
      </w:pPr>
    </w:p>
    <w:p>
      <w:pPr>
        <w:sectPr>
          <w:pgSz w:w="11900" w:h="16838" w:orient="portrait"/>
          <w:cols w:equalWidth="0" w:num="2">
            <w:col w:w="9200" w:space="380"/>
            <w:col w:w="16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GERMANY</w:t>
            </w:r>
          </w:p>
        </w:tc>
        <w:tc>
          <w:tcPr>
            <w:tcW w:w="0" w:type="dxa"/>
            <w:vAlign w:val="bottom"/>
          </w:tcPr>
          <w:p>
            <w:pPr>
              <w:spacing w:after="0"/>
              <w:rPr>
                <w:sz w:val="1"/>
                <w:szCs w:val="1"/>
                <w:color w:val="auto"/>
              </w:rPr>
            </w:pPr>
          </w:p>
        </w:tc>
      </w:tr>
      <w:tr>
        <w:trPr>
          <w:trHeight w:val="122"/>
        </w:trPr>
        <w:tc>
          <w:tcPr>
            <w:tcW w:w="894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ectPr>
          <w:pgSz w:w="11900" w:h="16838" w:orient="portrait"/>
          <w:cols w:equalWidth="0" w:num="1">
            <w:col w:w="11200"/>
          </w:cols>
          <w:pgMar w:left="320" w:top="88" w:right="379"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2026-01-20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None</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0.00000000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08"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1488" w:lineRule="exact"/>
        <w:rPr>
          <w:sz w:val="20"/>
          <w:szCs w:val="20"/>
          <w:color w:val="auto"/>
        </w:rPr>
      </w:pPr>
    </w:p>
    <w:p>
      <w:pPr>
        <w:sectPr>
          <w:pgSz w:w="11900" w:h="16838" w:orient="portrait"/>
          <w:cols w:equalWidth="0" w:num="2">
            <w:col w:w="9920" w:space="200"/>
            <w:col w:w="10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08" w:right="399"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3 - Series 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AMFI3DAC1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1911246.00000000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0.934364040587</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22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IRELAND</w:t>
      </w:r>
    </w:p>
    <w:p>
      <w:pPr>
        <w:sectPr>
          <w:pgSz w:w="11900" w:h="16838" w:orient="portrait"/>
          <w:cols w:equalWidth="0" w:num="1">
            <w:col w:w="11200"/>
          </w:cols>
          <w:pgMar w:left="320" w:top="88" w:right="379" w:bottom="0" w:gutter="0" w:footer="0" w:header="0"/>
          <w:type w:val="continuous"/>
        </w:sectPr>
      </w:pPr>
    </w:p>
    <w:bookmarkStart w:id="24" w:name="page25"/>
    <w:bookmarkEnd w:id="24"/>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2032-07-08</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409"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13.33930000 </w:t>
      </w:r>
      <w:r>
        <w:rPr>
          <w:sz w:val="1"/>
          <w:szCs w:val="1"/>
          <w:color w:val="auto"/>
        </w:rPr>
        <w:drawing>
          <wp:inline distT="0" distB="0" distL="0" distR="0">
            <wp:extent cx="137160" cy="13716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409" w:right="399" w:bottom="0" w:gutter="0" w:footer="0" w:header="0"/>
          <w:type w:val="continuous"/>
        </w:sectPr>
      </w:pPr>
    </w:p>
    <w:bookmarkStart w:id="25" w:name="page26"/>
    <w:bookmarkEnd w:id="25"/>
    <w:p>
      <w:pPr>
        <w:jc w:val="both"/>
        <w:ind w:right="300" w:firstLine="8"/>
        <w:spacing w:after="0" w:line="238" w:lineRule="auto"/>
        <w:tabs>
          <w:tab w:leader="none" w:pos="28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26" w:name="page27"/>
    <w:bookmarkEnd w:id="26"/>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XS2911017809</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AMF Ireland Finance 4 - Series 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635400UQAJZQWMT7KB72</w:t>
      </w:r>
    </w:p>
    <w:p>
      <w:pPr>
        <w:spacing w:after="0" w:line="177" w:lineRule="exact"/>
        <w:rPr>
          <w:sz w:val="20"/>
          <w:szCs w:val="20"/>
          <w:color w:val="auto"/>
        </w:rPr>
      </w:pPr>
    </w:p>
    <w:p>
      <w:pPr>
        <w:ind w:right="58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1957" w:lineRule="exact"/>
        <w:rPr>
          <w:sz w:val="20"/>
          <w:szCs w:val="20"/>
          <w:color w:val="auto"/>
        </w:rPr>
      </w:pPr>
    </w:p>
    <w:p>
      <w:pPr>
        <w:sectPr>
          <w:pgSz w:w="11900" w:h="16849" w:orient="portrait"/>
          <w:cols w:equalWidth="0" w:num="2">
            <w:col w:w="8300" w:space="200"/>
            <w:col w:w="27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2500000.00000000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2411250.00000000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1.178804451581</w:t>
      </w:r>
    </w:p>
    <w:p>
      <w:pPr>
        <w:spacing w:after="0" w:line="211" w:lineRule="exact"/>
        <w:rPr>
          <w:sz w:val="20"/>
          <w:szCs w:val="20"/>
          <w:color w:val="auto"/>
        </w:rPr>
      </w:pPr>
    </w:p>
    <w:p>
      <w:pPr>
        <w:sectPr>
          <w:pgSz w:w="11900" w:h="16849"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Issuer type (corporate, U.S. Treasury, U.S. government agency, U.S. government sponsored entity, municipal, non-</w:t>
            </w:r>
          </w:p>
        </w:tc>
        <w:tc>
          <w:tcPr>
            <w:tcW w:w="1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IRELAND</w:t>
            </w:r>
          </w:p>
        </w:tc>
        <w:tc>
          <w:tcPr>
            <w:tcW w:w="0" w:type="dxa"/>
            <w:vAlign w:val="bottom"/>
          </w:tcPr>
          <w:p>
            <w:pPr>
              <w:spacing w:after="0"/>
              <w:rPr>
                <w:sz w:val="1"/>
                <w:szCs w:val="1"/>
                <w:color w:val="auto"/>
              </w:rPr>
            </w:pPr>
          </w:p>
        </w:tc>
      </w:tr>
      <w:tr>
        <w:trPr>
          <w:trHeight w:val="122"/>
        </w:trPr>
        <w:tc>
          <w:tcPr>
            <w:tcW w:w="101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2030-10-10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12.18797000 </w:t>
      </w:r>
      <w:r>
        <w:rPr>
          <w:sz w:val="1"/>
          <w:szCs w:val="1"/>
          <w:color w:val="auto"/>
        </w:rPr>
        <w:drawing>
          <wp:inline distT="0" distB="0" distL="0" distR="0">
            <wp:extent cx="137160" cy="1371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28" w:name="page29"/>
    <w:bookmarkEnd w:id="28"/>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29" w:name="page30"/>
    <w:bookmarkEnd w:id="29"/>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XS2077547656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CHAKRA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RILFO74KP1CM8P6PCT96</w:t>
      </w:r>
    </w:p>
    <w:p>
      <w:pPr>
        <w:spacing w:after="0" w:line="177" w:lineRule="exact"/>
        <w:rPr>
          <w:sz w:val="20"/>
          <w:szCs w:val="20"/>
          <w:color w:val="auto"/>
        </w:rPr>
      </w:pPr>
    </w:p>
    <w:p>
      <w:pPr>
        <w:ind w:right="88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957" w:lineRule="exact"/>
        <w:rPr>
          <w:sz w:val="20"/>
          <w:szCs w:val="20"/>
          <w:color w:val="auto"/>
        </w:rPr>
      </w:pPr>
    </w:p>
    <w:p>
      <w:pPr>
        <w:sectPr>
          <w:pgSz w:w="11900" w:h="16891" w:orient="portrait"/>
          <w:cols w:equalWidth="0" w:num="2">
            <w:col w:w="8300" w:space="340"/>
            <w:col w:w="256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2910107.30400000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2839065.76000000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1.387953698795</w:t>
      </w:r>
    </w:p>
    <w:p>
      <w:pPr>
        <w:spacing w:after="0" w:line="211" w:lineRule="exact"/>
        <w:rPr>
          <w:sz w:val="20"/>
          <w:szCs w:val="20"/>
          <w:color w:val="auto"/>
        </w:rPr>
      </w:pPr>
    </w:p>
    <w:p>
      <w:pPr>
        <w:sectPr>
          <w:pgSz w:w="11900" w:h="16891"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22"/>
          <w:szCs w:val="22"/>
          <w:color w:val="auto"/>
        </w:rPr>
        <w:t>UNITED KINGDOM OF</w:t>
      </w:r>
    </w:p>
    <w:p>
      <w:pPr>
        <w:spacing w:after="0" w:line="14" w:lineRule="exact"/>
        <w:rPr>
          <w:sz w:val="20"/>
          <w:szCs w:val="20"/>
          <w:color w:val="auto"/>
        </w:rPr>
      </w:pPr>
    </w:p>
    <w:p>
      <w:pPr>
        <w:jc w:val="right"/>
        <w:ind w:left="40" w:right="660"/>
        <w:spacing w:after="0" w:line="237" w:lineRule="auto"/>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     GREAT BRITAIN AND NORTHERN IRELAND</w:t>
      </w:r>
    </w:p>
    <w:p>
      <w:pPr>
        <w:spacing w:after="0" w:line="16" w:lineRule="exact"/>
        <w:rPr>
          <w:sz w:val="20"/>
          <w:szCs w:val="20"/>
          <w:color w:val="auto"/>
        </w:rPr>
      </w:pPr>
    </w:p>
    <w:p>
      <w:pPr>
        <w:ind w:left="40" w:right="308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w:t>
      </w:r>
    </w:p>
    <w:p>
      <w:pPr>
        <w:sectPr>
          <w:pgSz w:w="11900" w:h="16891" w:orient="portrait"/>
          <w:cols w:equalWidth="0" w:num="1">
            <w:col w:w="11200"/>
          </w:cols>
          <w:pgMar w:left="320" w:top="88" w:right="379" w:bottom="0" w:gutter="0" w:footer="0" w:header="0"/>
          <w:type w:val="continuous"/>
        </w:sectPr>
      </w:pPr>
    </w:p>
    <w:bookmarkStart w:id="30" w:name="page31"/>
    <w:bookmarkEnd w:id="30"/>
    <w:p>
      <w:pPr>
        <w:ind w:left="40"/>
        <w:spacing w:after="0"/>
        <w:rPr>
          <w:sz w:val="20"/>
          <w:szCs w:val="20"/>
          <w:color w:val="auto"/>
        </w:rPr>
      </w:pPr>
      <w:r>
        <w:rPr>
          <w:rFonts w:ascii="Times New Roman" w:cs="Times New Roman" w:eastAsia="Times New Roman" w:hAnsi="Times New Roman"/>
          <w:sz w:val="22"/>
          <w:szCs w:val="22"/>
          <w:color w:val="auto"/>
        </w:rPr>
        <w:t>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2027-11-21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13.16280000 </w:t>
      </w:r>
      <w:r>
        <w:rPr>
          <w:sz w:val="1"/>
          <w:szCs w:val="1"/>
          <w:color w:val="auto"/>
        </w:rPr>
        <w:drawing>
          <wp:inline distT="0" distB="0" distL="0" distR="0">
            <wp:extent cx="137160" cy="13716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11" w:right="399"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XS2525741828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LOFT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7LTWFZYICNSX8D621K86</w:t>
      </w:r>
    </w:p>
    <w:p>
      <w:pPr>
        <w:spacing w:after="0" w:line="177" w:lineRule="exact"/>
        <w:rPr>
          <w:sz w:val="20"/>
          <w:szCs w:val="20"/>
          <w:color w:val="auto"/>
        </w:rPr>
      </w:pPr>
    </w:p>
    <w:p>
      <w:pPr>
        <w:ind w:right="960"/>
        <w:spacing w:after="0" w:line="309" w:lineRule="auto"/>
        <w:rPr>
          <w:sz w:val="20"/>
          <w:szCs w:val="20"/>
          <w:color w:val="auto"/>
        </w:rPr>
      </w:pPr>
      <w:r>
        <w:rPr>
          <w:rFonts w:ascii="Times New Roman" w:cs="Times New Roman" w:eastAsia="Times New Roman" w:hAnsi="Times New Roman"/>
          <w:sz w:val="22"/>
          <w:szCs w:val="22"/>
          <w:color w:val="auto"/>
        </w:rPr>
        <w:t>Credit Linked Note 25155KAX3</w:t>
      </w:r>
    </w:p>
    <w:p>
      <w:pPr>
        <w:spacing w:after="0" w:line="1957" w:lineRule="exact"/>
        <w:rPr>
          <w:sz w:val="20"/>
          <w:szCs w:val="20"/>
          <w:color w:val="auto"/>
        </w:rPr>
      </w:pPr>
    </w:p>
    <w:p>
      <w:pPr>
        <w:sectPr>
          <w:pgSz w:w="11900" w:h="16838" w:orient="portrait"/>
          <w:cols w:equalWidth="0" w:num="2">
            <w:col w:w="8300" w:space="260"/>
            <w:col w:w="2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2726486.25000000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2875267.88000000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1.405652079391</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GERMANY</w:t>
            </w:r>
          </w:p>
        </w:tc>
        <w:tc>
          <w:tcPr>
            <w:tcW w:w="0" w:type="dxa"/>
            <w:vAlign w:val="bottom"/>
          </w:tcPr>
          <w:p>
            <w:pPr>
              <w:spacing w:after="0"/>
              <w:rPr>
                <w:sz w:val="1"/>
                <w:szCs w:val="1"/>
                <w:color w:val="auto"/>
              </w:rPr>
            </w:pPr>
          </w:p>
        </w:tc>
      </w:tr>
      <w:tr>
        <w:trPr>
          <w:trHeight w:val="121"/>
        </w:trPr>
        <w:tc>
          <w:tcPr>
            <w:tcW w:w="894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ectPr>
          <w:pgSz w:w="11900" w:h="16838" w:orient="portrait"/>
          <w:cols w:equalWidth="0" w:num="1">
            <w:col w:w="11200"/>
          </w:cols>
          <w:pgMar w:left="320" w:top="88" w:right="379"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2030-02-28</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11.21890000 </w:t>
      </w:r>
      <w:r>
        <w:rPr>
          <w:sz w:val="1"/>
          <w:szCs w:val="1"/>
          <w:color w:val="auto"/>
        </w:rPr>
        <w:drawing>
          <wp:inline distT="0" distB="0" distL="0" distR="0">
            <wp:extent cx="137160" cy="13716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34" w:name="page35"/>
    <w:bookmarkEnd w:id="34"/>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5 - Series 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AMFI5DAC1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10000000.00000000 Principal amount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United States Dollar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10030360.00000000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4.903611412738</w:t>
      </w:r>
    </w:p>
    <w:p>
      <w:pPr>
        <w:spacing w:after="0" w:line="200" w:lineRule="exact"/>
        <w:rPr>
          <w:sz w:val="20"/>
          <w:szCs w:val="20"/>
          <w:color w:val="auto"/>
        </w:rPr>
      </w:pPr>
    </w:p>
    <w:p>
      <w:pPr>
        <w:sectPr>
          <w:pgSz w:w="11900" w:h="16838" w:orient="portrait"/>
          <w:cols w:equalWidth="0" w:num="2">
            <w:col w:w="9200" w:space="160"/>
            <w:col w:w="184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0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GERMANY</w:t>
      </w:r>
    </w:p>
    <w:p>
      <w:pPr>
        <w:sectPr>
          <w:pgSz w:w="11900" w:h="16838" w:orient="portrait"/>
          <w:cols w:equalWidth="0" w:num="1">
            <w:col w:w="11200"/>
          </w:cols>
          <w:pgMar w:left="320" w:top="88" w:right="379" w:bottom="0" w:gutter="0" w:footer="0" w:header="0"/>
          <w:type w:val="continuous"/>
        </w:sectPr>
      </w:pPr>
    </w:p>
    <w:bookmarkStart w:id="36" w:name="page37"/>
    <w:bookmarkEnd w:id="36"/>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2034-10-21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409"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11.29583000 </w:t>
      </w:r>
      <w:r>
        <w:rPr>
          <w:sz w:val="1"/>
          <w:szCs w:val="1"/>
          <w:color w:val="auto"/>
        </w:rPr>
        <w:drawing>
          <wp:inline distT="0" distB="0" distL="0" distR="0">
            <wp:extent cx="137160" cy="13716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409" w:right="399" w:bottom="0" w:gutter="0" w:footer="0" w:header="0"/>
          <w:type w:val="continuous"/>
        </w:sectPr>
      </w:pPr>
    </w:p>
    <w:bookmarkStart w:id="37" w:name="page38"/>
    <w:bookmarkEnd w:id="37"/>
    <w:p>
      <w:pPr>
        <w:jc w:val="both"/>
        <w:ind w:right="300" w:firstLine="8"/>
        <w:spacing w:after="0" w:line="238" w:lineRule="auto"/>
        <w:tabs>
          <w:tab w:leader="none" w:pos="28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38" w:name="page39"/>
    <w:bookmarkEnd w:id="38"/>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67"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XS2509999418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Manitoulin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254900G8RB02685P6918</w:t>
      </w:r>
    </w:p>
    <w:p>
      <w:pPr>
        <w:spacing w:after="0" w:line="177" w:lineRule="exact"/>
        <w:rPr>
          <w:sz w:val="20"/>
          <w:szCs w:val="20"/>
          <w:color w:val="auto"/>
        </w:rPr>
      </w:pPr>
    </w:p>
    <w:p>
      <w:pPr>
        <w:ind w:right="66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957" w:lineRule="exact"/>
        <w:rPr>
          <w:sz w:val="20"/>
          <w:szCs w:val="20"/>
          <w:color w:val="auto"/>
        </w:rPr>
      </w:pPr>
    </w:p>
    <w:p>
      <w:pPr>
        <w:sectPr>
          <w:pgSz w:w="11900" w:h="16867" w:orient="portrait"/>
          <w:cols w:equalWidth="0" w:num="2">
            <w:col w:w="8600" w:space="260"/>
            <w:col w:w="23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67"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567654.53717000 Principal amount</w:t>
      </w:r>
    </w:p>
    <w:p>
      <w:pPr>
        <w:spacing w:after="0" w:line="217"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491532.06000000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0.240298675136</w:t>
      </w:r>
    </w:p>
    <w:p>
      <w:pPr>
        <w:spacing w:after="0" w:line="200" w:lineRule="exact"/>
        <w:rPr>
          <w:sz w:val="20"/>
          <w:szCs w:val="20"/>
          <w:color w:val="auto"/>
        </w:rPr>
      </w:pPr>
    </w:p>
    <w:p>
      <w:pPr>
        <w:sectPr>
          <w:pgSz w:w="11900" w:h="16867" w:orient="portrait"/>
          <w:cols w:equalWidth="0" w:num="2">
            <w:col w:w="9200" w:space="380"/>
            <w:col w:w="16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22"/>
          <w:szCs w:val="22"/>
          <w:color w:val="auto"/>
        </w:rPr>
        <w:t>CANADA</w:t>
      </w:r>
    </w:p>
    <w:p>
      <w:pPr>
        <w:spacing w:after="0" w:line="14" w:lineRule="exact"/>
        <w:rPr>
          <w:sz w:val="20"/>
          <w:szCs w:val="20"/>
          <w:color w:val="auto"/>
        </w:rPr>
      </w:pPr>
    </w:p>
    <w:p>
      <w:pPr>
        <w:ind w:left="9760" w:right="380" w:hanging="9719"/>
        <w:spacing w:after="0" w:line="256" w:lineRule="auto"/>
        <w:tabs>
          <w:tab w:leader="none" w:pos="974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(FEDERAL LEVEL)</w:t>
      </w:r>
    </w:p>
    <w:p>
      <w:pPr>
        <w:spacing w:after="0" w:line="1" w:lineRule="exact"/>
        <w:rPr>
          <w:sz w:val="20"/>
          <w:szCs w:val="20"/>
          <w:color w:val="auto"/>
        </w:rPr>
      </w:pPr>
    </w:p>
    <w:p>
      <w:pPr>
        <w:ind w:left="40" w:right="1540"/>
        <w:spacing w:after="0" w:line="258"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w:t>
      </w:r>
    </w:p>
    <w:p>
      <w:pPr>
        <w:sectPr>
          <w:pgSz w:w="11900" w:h="16867" w:orient="portrait"/>
          <w:cols w:equalWidth="0" w:num="1">
            <w:col w:w="11200"/>
          </w:cols>
          <w:pgMar w:left="320" w:top="88" w:right="379" w:bottom="0" w:gutter="0" w:footer="0" w:header="0"/>
          <w:type w:val="continuous"/>
        </w:sectPr>
      </w:pPr>
    </w:p>
    <w:bookmarkStart w:id="39" w:name="page40"/>
    <w:bookmarkEnd w:id="39"/>
    <w:p>
      <w:pPr>
        <w:ind w:left="40"/>
        <w:spacing w:after="0"/>
        <w:rPr>
          <w:sz w:val="20"/>
          <w:szCs w:val="20"/>
          <w:color w:val="auto"/>
        </w:rPr>
      </w:pPr>
      <w:r>
        <w:rPr>
          <w:rFonts w:ascii="Times New Roman" w:cs="Times New Roman" w:eastAsia="Times New Roman" w:hAnsi="Times New Roman"/>
          <w:sz w:val="22"/>
          <w:szCs w:val="22"/>
          <w:color w:val="auto"/>
        </w:rPr>
        <w:t>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235"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235"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2027-11-01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3.76062000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2" w:right="399" w:bottom="235"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2" w:right="399" w:bottom="235" w:gutter="0" w:footer="0" w:header="0"/>
          <w:type w:val="continuous"/>
        </w:sectPr>
      </w:pPr>
    </w:p>
    <w:bookmarkStart w:id="40" w:name="page41"/>
    <w:bookmarkEnd w:id="40"/>
    <w:p>
      <w:pPr>
        <w:jc w:val="both"/>
        <w:ind w:right="300" w:firstLine="8"/>
        <w:spacing w:after="0" w:line="238" w:lineRule="auto"/>
        <w:tabs>
          <w:tab w:leader="none" w:pos="28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41" w:name="page42"/>
    <w:bookmarkEnd w:id="4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67"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XS2695400106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Algonquin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254900G8RB02685P6918</w:t>
      </w:r>
    </w:p>
    <w:p>
      <w:pPr>
        <w:spacing w:after="0" w:line="177" w:lineRule="exact"/>
        <w:rPr>
          <w:sz w:val="20"/>
          <w:szCs w:val="20"/>
          <w:color w:val="auto"/>
        </w:rPr>
      </w:pPr>
    </w:p>
    <w:p>
      <w:pPr>
        <w:ind w:right="66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957" w:lineRule="exact"/>
        <w:rPr>
          <w:sz w:val="20"/>
          <w:szCs w:val="20"/>
          <w:color w:val="auto"/>
        </w:rPr>
      </w:pPr>
    </w:p>
    <w:p>
      <w:pPr>
        <w:sectPr>
          <w:pgSz w:w="11900" w:h="16867" w:orient="portrait"/>
          <w:cols w:equalWidth="0" w:num="2">
            <w:col w:w="8600" w:space="260"/>
            <w:col w:w="23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67"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1965342.70000000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1928028.36000000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0.942568548903</w:t>
      </w:r>
    </w:p>
    <w:p>
      <w:pPr>
        <w:spacing w:after="0" w:line="211" w:lineRule="exact"/>
        <w:rPr>
          <w:sz w:val="20"/>
          <w:szCs w:val="20"/>
          <w:color w:val="auto"/>
        </w:rPr>
      </w:pPr>
    </w:p>
    <w:p>
      <w:pPr>
        <w:sectPr>
          <w:pgSz w:w="11900" w:h="16867"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22"/>
          <w:szCs w:val="22"/>
          <w:color w:val="auto"/>
        </w:rPr>
        <w:t>CANADA</w:t>
      </w:r>
    </w:p>
    <w:p>
      <w:pPr>
        <w:spacing w:after="0" w:line="14" w:lineRule="exact"/>
        <w:rPr>
          <w:sz w:val="20"/>
          <w:szCs w:val="20"/>
          <w:color w:val="auto"/>
        </w:rPr>
      </w:pPr>
    </w:p>
    <w:p>
      <w:pPr>
        <w:ind w:left="9760" w:right="380" w:hanging="9719"/>
        <w:spacing w:after="0" w:line="256" w:lineRule="auto"/>
        <w:tabs>
          <w:tab w:leader="none" w:pos="974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(FEDERAL LEVEL)</w:t>
      </w:r>
    </w:p>
    <w:p>
      <w:pPr>
        <w:spacing w:after="0" w:line="1" w:lineRule="exact"/>
        <w:rPr>
          <w:sz w:val="20"/>
          <w:szCs w:val="20"/>
          <w:color w:val="auto"/>
        </w:rPr>
      </w:pPr>
    </w:p>
    <w:p>
      <w:pPr>
        <w:ind w:left="40" w:right="1540"/>
        <w:spacing w:after="0" w:line="258"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w:t>
      </w:r>
    </w:p>
    <w:p>
      <w:pPr>
        <w:sectPr>
          <w:pgSz w:w="11900" w:h="16867" w:orient="portrait"/>
          <w:cols w:equalWidth="0" w:num="1">
            <w:col w:w="11200"/>
          </w:cols>
          <w:pgMar w:left="320" w:top="88" w:right="379" w:bottom="0" w:gutter="0" w:footer="0" w:header="0"/>
          <w:type w:val="continuous"/>
        </w:sectPr>
      </w:pPr>
    </w:p>
    <w:bookmarkStart w:id="42" w:name="page43"/>
    <w:bookmarkEnd w:id="42"/>
    <w:p>
      <w:pPr>
        <w:ind w:left="40"/>
        <w:spacing w:after="0"/>
        <w:rPr>
          <w:sz w:val="20"/>
          <w:szCs w:val="20"/>
          <w:color w:val="auto"/>
        </w:rPr>
      </w:pPr>
      <w:r>
        <w:rPr>
          <w:rFonts w:ascii="Times New Roman" w:cs="Times New Roman" w:eastAsia="Times New Roman" w:hAnsi="Times New Roman"/>
          <w:sz w:val="22"/>
          <w:szCs w:val="22"/>
          <w:color w:val="auto"/>
        </w:rPr>
        <w:t>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2028-11-01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14.01062000 </w:t>
      </w:r>
      <w:r>
        <w:rPr>
          <w:sz w:val="1"/>
          <w:szCs w:val="1"/>
          <w:color w:val="auto"/>
        </w:rPr>
        <w:drawing>
          <wp:inline distT="0" distB="0" distL="0" distR="0">
            <wp:extent cx="137160" cy="13716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12" w:right="399"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44" w:name="page45"/>
    <w:bookmarkEnd w:id="44"/>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US872409AA56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TCW CLO 2025-1 LTD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520"/>
        <w:spacing w:after="0" w:line="335" w:lineRule="auto"/>
        <w:rPr>
          <w:sz w:val="20"/>
          <w:szCs w:val="20"/>
          <w:color w:val="auto"/>
        </w:rPr>
      </w:pPr>
      <w:r>
        <w:rPr>
          <w:rFonts w:ascii="Times New Roman" w:cs="Times New Roman" w:eastAsia="Times New Roman" w:hAnsi="Times New Roman"/>
          <w:sz w:val="21"/>
          <w:szCs w:val="21"/>
          <w:color w:val="auto"/>
        </w:rPr>
        <w:t>Preferred Shares 872409AA5</w:t>
      </w:r>
    </w:p>
    <w:p>
      <w:pPr>
        <w:spacing w:after="0" w:line="1934" w:lineRule="exact"/>
        <w:rPr>
          <w:sz w:val="20"/>
          <w:szCs w:val="20"/>
          <w:color w:val="auto"/>
        </w:rPr>
      </w:pPr>
    </w:p>
    <w:p>
      <w:pPr>
        <w:sectPr>
          <w:pgSz w:w="11900" w:h="16849" w:orient="portrait"/>
          <w:cols w:equalWidth="0" w:num="2">
            <w:col w:w="9000" w:space="260"/>
            <w:col w:w="19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3000000.00000000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2722494.00000000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1.330964456860</w:t>
      </w:r>
    </w:p>
    <w:p>
      <w:pPr>
        <w:spacing w:after="0" w:line="211" w:lineRule="exact"/>
        <w:rPr>
          <w:sz w:val="20"/>
          <w:szCs w:val="20"/>
          <w:color w:val="auto"/>
        </w:rPr>
      </w:pPr>
    </w:p>
    <w:p>
      <w:pPr>
        <w:sectPr>
          <w:pgSz w:w="11900" w:h="16849"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49"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right="1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collateralized</w:t>
      </w:r>
    </w:p>
    <w:p>
      <w:pPr>
        <w:spacing w:after="0" w:line="231" w:lineRule="auto"/>
        <w:rPr>
          <w:sz w:val="20"/>
          <w:szCs w:val="20"/>
          <w:color w:val="auto"/>
        </w:rPr>
      </w:pPr>
      <w:r>
        <w:rPr>
          <w:rFonts w:ascii="Times New Roman" w:cs="Times New Roman" w:eastAsia="Times New Roman" w:hAnsi="Times New Roman"/>
          <w:sz w:val="22"/>
          <w:szCs w:val="22"/>
          <w:color w:val="auto"/>
        </w:rPr>
        <w:t>bond/debt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obligation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Corporate</w:t>
      </w:r>
    </w:p>
    <w:p>
      <w:pPr>
        <w:spacing w:after="0" w:line="369" w:lineRule="exact"/>
        <w:rPr>
          <w:sz w:val="20"/>
          <w:szCs w:val="20"/>
          <w:color w:val="auto"/>
        </w:rPr>
      </w:pPr>
    </w:p>
    <w:p>
      <w:pPr>
        <w:sectPr>
          <w:pgSz w:w="11900" w:h="16849" w:orient="portrait"/>
          <w:cols w:equalWidth="0" w:num="2">
            <w:col w:w="9960" w:space="60"/>
            <w:col w:w="1180"/>
          </w:cols>
          <w:pgMar w:left="320" w:top="88" w:right="37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1"/>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country of investment or issuer based on the concentrations of the risk and economic exposure of the investments.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2038-04-20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9.58000000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08"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1488" w:lineRule="exact"/>
        <w:rPr>
          <w:sz w:val="20"/>
          <w:szCs w:val="20"/>
          <w:color w:val="auto"/>
        </w:rPr>
      </w:pPr>
    </w:p>
    <w:p>
      <w:pPr>
        <w:sectPr>
          <w:pgSz w:w="11900" w:h="16838" w:orient="portrait"/>
          <w:cols w:equalWidth="0" w:num="2">
            <w:col w:w="9920" w:space="200"/>
            <w:col w:w="10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08" w:right="399"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47" w:name="page48"/>
    <w:bookmarkEnd w:id="47"/>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XS2417922007</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Salisbury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H7FNTJ4851HG0EXQ1Z70</w:t>
      </w:r>
    </w:p>
    <w:p>
      <w:pPr>
        <w:spacing w:after="0" w:line="177" w:lineRule="exact"/>
        <w:rPr>
          <w:sz w:val="20"/>
          <w:szCs w:val="20"/>
          <w:color w:val="auto"/>
        </w:rPr>
      </w:pPr>
    </w:p>
    <w:p>
      <w:pPr>
        <w:ind w:right="88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957" w:lineRule="exact"/>
        <w:rPr>
          <w:sz w:val="20"/>
          <w:szCs w:val="20"/>
          <w:color w:val="auto"/>
        </w:rPr>
      </w:pPr>
    </w:p>
    <w:p>
      <w:pPr>
        <w:sectPr>
          <w:pgSz w:w="11900" w:h="16891" w:orient="portrait"/>
          <w:cols w:equalWidth="0" w:num="2">
            <w:col w:w="8300" w:space="340"/>
            <w:col w:w="256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602484.30000000 Principal amount</w:t>
      </w:r>
    </w:p>
    <w:p>
      <w:pPr>
        <w:spacing w:after="0" w:line="2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United Kingdom Pound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816148.38000000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0.75551526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0.398996098909</w:t>
      </w:r>
    </w:p>
    <w:p>
      <w:pPr>
        <w:spacing w:after="0" w:line="200" w:lineRule="exact"/>
        <w:rPr>
          <w:sz w:val="20"/>
          <w:szCs w:val="20"/>
          <w:color w:val="auto"/>
        </w:rPr>
      </w:pPr>
    </w:p>
    <w:p>
      <w:pPr>
        <w:sectPr>
          <w:pgSz w:w="11900" w:h="16891" w:orient="portrait"/>
          <w:cols w:equalWidth="0" w:num="2">
            <w:col w:w="9200" w:space="380"/>
            <w:col w:w="16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22"/>
          <w:szCs w:val="22"/>
          <w:color w:val="auto"/>
        </w:rPr>
        <w:t>UNITED KINGDOM OF</w:t>
      </w:r>
    </w:p>
    <w:p>
      <w:pPr>
        <w:spacing w:after="0" w:line="14" w:lineRule="exact"/>
        <w:rPr>
          <w:sz w:val="20"/>
          <w:szCs w:val="20"/>
          <w:color w:val="auto"/>
        </w:rPr>
      </w:pPr>
    </w:p>
    <w:p>
      <w:pPr>
        <w:jc w:val="right"/>
        <w:ind w:left="40" w:right="660"/>
        <w:spacing w:after="0" w:line="237" w:lineRule="auto"/>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     GREAT BRITAIN AND NORTHERN IRELAND</w:t>
      </w:r>
    </w:p>
    <w:p>
      <w:pPr>
        <w:spacing w:after="0" w:line="16" w:lineRule="exact"/>
        <w:rPr>
          <w:sz w:val="20"/>
          <w:szCs w:val="20"/>
          <w:color w:val="auto"/>
        </w:rPr>
      </w:pPr>
    </w:p>
    <w:p>
      <w:pPr>
        <w:ind w:left="40" w:right="308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w:t>
      </w:r>
    </w:p>
    <w:p>
      <w:pPr>
        <w:sectPr>
          <w:pgSz w:w="11900" w:h="16891" w:orient="portrait"/>
          <w:cols w:equalWidth="0" w:num="1">
            <w:col w:w="11200"/>
          </w:cols>
          <w:pgMar w:left="320" w:top="88" w:right="379" w:bottom="0" w:gutter="0" w:footer="0" w:header="0"/>
          <w:type w:val="continuous"/>
        </w:sectPr>
      </w:pPr>
    </w:p>
    <w:bookmarkStart w:id="48" w:name="page49"/>
    <w:bookmarkEnd w:id="48"/>
    <w:p>
      <w:pPr>
        <w:ind w:left="40"/>
        <w:spacing w:after="0"/>
        <w:rPr>
          <w:sz w:val="20"/>
          <w:szCs w:val="20"/>
          <w:color w:val="auto"/>
        </w:rPr>
      </w:pPr>
      <w:r>
        <w:rPr>
          <w:rFonts w:ascii="Times New Roman" w:cs="Times New Roman" w:eastAsia="Times New Roman" w:hAnsi="Times New Roman"/>
          <w:sz w:val="22"/>
          <w:szCs w:val="22"/>
          <w:color w:val="auto"/>
        </w:rPr>
        <w:t>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2028-03-20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13.47960000 </w:t>
      </w:r>
      <w:r>
        <w:rPr>
          <w:sz w:val="1"/>
          <w:szCs w:val="1"/>
          <w:color w:val="auto"/>
        </w:rPr>
        <w:drawing>
          <wp:inline distT="0" distB="0" distL="0" distR="0">
            <wp:extent cx="137160" cy="137160"/>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12" w:right="399"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PTBSRPOM0009</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 Vista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549300URJH9VSI58CS32</w:t>
      </w:r>
    </w:p>
    <w:p>
      <w:pPr>
        <w:spacing w:after="0" w:line="177" w:lineRule="exact"/>
        <w:rPr>
          <w:sz w:val="20"/>
          <w:szCs w:val="20"/>
          <w:color w:val="auto"/>
        </w:rPr>
      </w:pPr>
    </w:p>
    <w:p>
      <w:pPr>
        <w:ind w:right="72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957" w:lineRule="exact"/>
        <w:rPr>
          <w:sz w:val="20"/>
          <w:szCs w:val="20"/>
          <w:color w:val="auto"/>
        </w:rPr>
      </w:pPr>
    </w:p>
    <w:p>
      <w:pPr>
        <w:sectPr>
          <w:pgSz w:w="11900" w:h="16838" w:orient="portrait"/>
          <w:cols w:equalWidth="0" w:num="2">
            <w:col w:w="8600" w:space="200"/>
            <w:col w:w="24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160"/>
        <w:spacing w:after="0" w:line="335" w:lineRule="auto"/>
        <w:rPr>
          <w:sz w:val="20"/>
          <w:szCs w:val="20"/>
          <w:color w:val="auto"/>
        </w:rPr>
      </w:pPr>
      <w:r>
        <w:rPr>
          <w:rFonts w:ascii="Times New Roman" w:cs="Times New Roman" w:eastAsia="Times New Roman" w:hAnsi="Times New Roman"/>
          <w:sz w:val="21"/>
          <w:szCs w:val="21"/>
          <w:color w:val="auto"/>
        </w:rPr>
        <w:t>923167.19000000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1069977.16000000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0.86516416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0.523087128791</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5"/>
              </w:rPr>
              <w:t>PORTUGAL</w:t>
            </w:r>
          </w:p>
        </w:tc>
        <w:tc>
          <w:tcPr>
            <w:tcW w:w="0" w:type="dxa"/>
            <w:vAlign w:val="bottom"/>
          </w:tcPr>
          <w:p>
            <w:pPr>
              <w:spacing w:after="0"/>
              <w:rPr>
                <w:sz w:val="1"/>
                <w:szCs w:val="1"/>
                <w:color w:val="auto"/>
              </w:rPr>
            </w:pPr>
          </w:p>
        </w:tc>
      </w:tr>
      <w:tr>
        <w:trPr>
          <w:trHeight w:val="121"/>
        </w:trPr>
        <w:tc>
          <w:tcPr>
            <w:tcW w:w="8920" w:type="dxa"/>
            <w:vAlign w:val="bottom"/>
            <w:vMerge w:val="continue"/>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ectPr>
          <w:pgSz w:w="11900" w:h="16838" w:orient="portrait"/>
          <w:cols w:equalWidth="0" w:num="1">
            <w:col w:w="11200"/>
          </w:cols>
          <w:pgMar w:left="320" w:top="88" w:right="379"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2043-05-02</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11.07800000 </w:t>
      </w:r>
      <w:r>
        <w:rPr>
          <w:sz w:val="1"/>
          <w:szCs w:val="1"/>
          <w:color w:val="auto"/>
        </w:rPr>
        <w:drawing>
          <wp:inline distT="0" distB="0" distL="0" distR="0">
            <wp:extent cx="137160" cy="137160"/>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52" w:name="page53"/>
    <w:bookmarkEnd w:id="52"/>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53" w:name="page54"/>
    <w:bookmarkEnd w:id="53"/>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XS2838502859</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AMF Ireland Finance 3 - Series 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635400PV2CZUHQFXP539</w:t>
      </w:r>
    </w:p>
    <w:p>
      <w:pPr>
        <w:spacing w:after="0" w:line="177" w:lineRule="exact"/>
        <w:rPr>
          <w:sz w:val="20"/>
          <w:szCs w:val="20"/>
          <w:color w:val="auto"/>
        </w:rPr>
      </w:pPr>
    </w:p>
    <w:p>
      <w:pPr>
        <w:ind w:right="42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1957" w:lineRule="exact"/>
        <w:rPr>
          <w:sz w:val="20"/>
          <w:szCs w:val="20"/>
          <w:color w:val="auto"/>
        </w:rPr>
      </w:pPr>
    </w:p>
    <w:p>
      <w:pPr>
        <w:sectPr>
          <w:pgSz w:w="11900" w:h="16849" w:orient="portrait"/>
          <w:cols w:equalWidth="0" w:num="2">
            <w:col w:w="8300" w:space="340"/>
            <w:col w:w="256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1717353.09400000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1719467.07000000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0.840607749699</w:t>
      </w:r>
    </w:p>
    <w:p>
      <w:pPr>
        <w:spacing w:after="0" w:line="211" w:lineRule="exact"/>
        <w:rPr>
          <w:sz w:val="20"/>
          <w:szCs w:val="20"/>
          <w:color w:val="auto"/>
        </w:rPr>
      </w:pPr>
    </w:p>
    <w:p>
      <w:pPr>
        <w:sectPr>
          <w:pgSz w:w="11900" w:h="16849"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Issuer type (corporate, U.S. Treasury, U.S. government agency, U.S. government sponsored entity, municipal, non-</w:t>
            </w:r>
          </w:p>
        </w:tc>
        <w:tc>
          <w:tcPr>
            <w:tcW w:w="1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IRELAND</w:t>
            </w:r>
          </w:p>
        </w:tc>
        <w:tc>
          <w:tcPr>
            <w:tcW w:w="0" w:type="dxa"/>
            <w:vAlign w:val="bottom"/>
          </w:tcPr>
          <w:p>
            <w:pPr>
              <w:spacing w:after="0"/>
              <w:rPr>
                <w:sz w:val="1"/>
                <w:szCs w:val="1"/>
                <w:color w:val="auto"/>
              </w:rPr>
            </w:pPr>
          </w:p>
        </w:tc>
      </w:tr>
      <w:tr>
        <w:trPr>
          <w:trHeight w:val="121"/>
        </w:trPr>
        <w:tc>
          <w:tcPr>
            <w:tcW w:w="101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2030-06-30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10.15957000 </w:t>
      </w:r>
      <w:r>
        <w:rPr>
          <w:sz w:val="1"/>
          <w:szCs w:val="1"/>
          <w:color w:val="auto"/>
        </w:rPr>
        <w:drawing>
          <wp:inline distT="0" distB="0" distL="0" distR="0">
            <wp:extent cx="137160" cy="137160"/>
            <wp:effectExtent l="0" t="0" r="0" b="0"/>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55" w:name="page56"/>
    <w:bookmarkEnd w:id="55"/>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56" w:name="page57"/>
    <w:bookmarkEnd w:id="56"/>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XS2411422053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
        <w:spacing w:after="0" w:line="415" w:lineRule="auto"/>
        <w:rPr>
          <w:sz w:val="20"/>
          <w:szCs w:val="20"/>
          <w:color w:val="auto"/>
        </w:rPr>
      </w:pPr>
      <w:r>
        <w:rPr>
          <w:rFonts w:ascii="Times New Roman" w:cs="Times New Roman" w:eastAsia="Times New Roman" w:hAnsi="Times New Roman"/>
          <w:sz w:val="21"/>
          <w:szCs w:val="21"/>
          <w:color w:val="auto"/>
        </w:rPr>
        <w:t>Future Ready Chakra RILFO74KP1CM8P6PCT96</w:t>
      </w:r>
    </w:p>
    <w:p>
      <w:pPr>
        <w:spacing w:after="0" w:line="2" w:lineRule="exact"/>
        <w:rPr>
          <w:sz w:val="20"/>
          <w:szCs w:val="20"/>
          <w:color w:val="auto"/>
        </w:rPr>
      </w:pPr>
    </w:p>
    <w:p>
      <w:pPr>
        <w:ind w:right="88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957" w:lineRule="exact"/>
        <w:rPr>
          <w:sz w:val="20"/>
          <w:szCs w:val="20"/>
          <w:color w:val="auto"/>
        </w:rPr>
      </w:pPr>
    </w:p>
    <w:p>
      <w:pPr>
        <w:sectPr>
          <w:pgSz w:w="11900" w:h="16891" w:orient="portrait"/>
          <w:cols w:equalWidth="0" w:num="2">
            <w:col w:w="8300" w:space="340"/>
            <w:col w:w="256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4466666.67000000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4405920.00000000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2.153952559590</w:t>
      </w:r>
    </w:p>
    <w:p>
      <w:pPr>
        <w:spacing w:after="0" w:line="211" w:lineRule="exact"/>
        <w:rPr>
          <w:sz w:val="20"/>
          <w:szCs w:val="20"/>
          <w:color w:val="auto"/>
        </w:rPr>
      </w:pPr>
    </w:p>
    <w:p>
      <w:pPr>
        <w:sectPr>
          <w:pgSz w:w="11900" w:h="16891"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22"/>
          <w:szCs w:val="22"/>
          <w:color w:val="auto"/>
        </w:rPr>
        <w:t>UNITED KINGDOM OF</w:t>
      </w:r>
    </w:p>
    <w:p>
      <w:pPr>
        <w:spacing w:after="0" w:line="14" w:lineRule="exact"/>
        <w:rPr>
          <w:sz w:val="20"/>
          <w:szCs w:val="20"/>
          <w:color w:val="auto"/>
        </w:rPr>
      </w:pPr>
    </w:p>
    <w:p>
      <w:pPr>
        <w:jc w:val="right"/>
        <w:ind w:left="40" w:right="660"/>
        <w:spacing w:after="0" w:line="237" w:lineRule="auto"/>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     GREAT BRITAIN AND NORTHERN IRELAND</w:t>
      </w:r>
    </w:p>
    <w:p>
      <w:pPr>
        <w:spacing w:after="0" w:line="16" w:lineRule="exact"/>
        <w:rPr>
          <w:sz w:val="20"/>
          <w:szCs w:val="20"/>
          <w:color w:val="auto"/>
        </w:rPr>
      </w:pPr>
    </w:p>
    <w:p>
      <w:pPr>
        <w:ind w:left="40" w:right="308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w:t>
      </w:r>
    </w:p>
    <w:p>
      <w:pPr>
        <w:sectPr>
          <w:pgSz w:w="11900" w:h="16891" w:orient="portrait"/>
          <w:cols w:equalWidth="0" w:num="1">
            <w:col w:w="11200"/>
          </w:cols>
          <w:pgMar w:left="320" w:top="88" w:right="379" w:bottom="0" w:gutter="0" w:footer="0" w:header="0"/>
          <w:type w:val="continuous"/>
        </w:sectPr>
      </w:pPr>
    </w:p>
    <w:bookmarkStart w:id="57" w:name="page58"/>
    <w:bookmarkEnd w:id="57"/>
    <w:p>
      <w:pPr>
        <w:ind w:left="40"/>
        <w:spacing w:after="0"/>
        <w:rPr>
          <w:sz w:val="20"/>
          <w:szCs w:val="20"/>
          <w:color w:val="auto"/>
        </w:rPr>
      </w:pPr>
      <w:r>
        <w:rPr>
          <w:rFonts w:ascii="Times New Roman" w:cs="Times New Roman" w:eastAsia="Times New Roman" w:hAnsi="Times New Roman"/>
          <w:sz w:val="22"/>
          <w:szCs w:val="22"/>
          <w:color w:val="auto"/>
        </w:rPr>
        <w:t>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2029-12-15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11.68919000 </w:t>
      </w:r>
      <w:r>
        <w:rPr>
          <w:sz w:val="1"/>
          <w:szCs w:val="1"/>
          <w:color w:val="auto"/>
        </w:rPr>
        <w:drawing>
          <wp:inline distT="0" distB="0" distL="0" distR="0">
            <wp:extent cx="137160" cy="137160"/>
            <wp:effectExtent l="0" t="0" r="0"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12" w:right="399"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US9029733048</w:t>
      </w:r>
    </w:p>
    <w:p>
      <w:pPr>
        <w:spacing w:after="0" w:line="71" w:lineRule="exact"/>
        <w:rPr>
          <w:sz w:val="20"/>
          <w:szCs w:val="20"/>
          <w:color w:val="auto"/>
        </w:rPr>
      </w:pPr>
    </w:p>
    <w:p>
      <w:pPr>
        <w:ind w:left="40"/>
        <w:spacing w:after="0"/>
        <w:tabs>
          <w:tab w:leader="none" w:pos="2860" w:val="left"/>
        </w:tabs>
        <w:rPr>
          <w:sz w:val="20"/>
          <w:szCs w:val="20"/>
          <w:color w:val="auto"/>
        </w:rPr>
      </w:pPr>
      <w:r>
        <w:rPr>
          <w:rFonts w:ascii="Times New Roman" w:cs="Times New Roman" w:eastAsia="Times New Roman" w:hAnsi="Times New Roman"/>
          <w:sz w:val="22"/>
          <w:szCs w:val="22"/>
          <w:color w:val="auto"/>
        </w:rPr>
        <w:t>Identifier.</w:t>
      </w:r>
      <w:r>
        <w:rPr>
          <w:sz w:val="20"/>
          <w:szCs w:val="20"/>
          <w:color w:val="auto"/>
        </w:rPr>
        <w:tab/>
      </w:r>
      <w:r>
        <w:rPr>
          <w:rFonts w:ascii="Times New Roman" w:cs="Times New Roman" w:eastAsia="Times New Roman" w:hAnsi="Times New Roman"/>
          <w:sz w:val="22"/>
          <w:szCs w:val="22"/>
          <w:color w:val="auto"/>
        </w:rPr>
        <w:t>Ticker (if ISIN is not available)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Ticker (if ISIN is not available). USB</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 Bancorp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N1GZ7BBF3NP8GI976H15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902973304</w:t>
      </w:r>
    </w:p>
    <w:p>
      <w:pPr>
        <w:spacing w:after="0" w:line="2679" w:lineRule="exact"/>
        <w:rPr>
          <w:sz w:val="20"/>
          <w:szCs w:val="20"/>
          <w:color w:val="auto"/>
        </w:rPr>
      </w:pPr>
    </w:p>
    <w:p>
      <w:pPr>
        <w:sectPr>
          <w:pgSz w:w="11900" w:h="16838" w:orient="portrait"/>
          <w:cols w:equalWidth="0" w:num="2">
            <w:col w:w="8300" w:space="340"/>
            <w:col w:w="256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180"/>
        <w:spacing w:after="0" w:line="335" w:lineRule="auto"/>
        <w:rPr>
          <w:sz w:val="20"/>
          <w:szCs w:val="20"/>
          <w:color w:val="auto"/>
        </w:rPr>
      </w:pPr>
      <w:r>
        <w:rPr>
          <w:rFonts w:ascii="Times New Roman" w:cs="Times New Roman" w:eastAsia="Times New Roman" w:hAnsi="Times New Roman"/>
          <w:sz w:val="21"/>
          <w:szCs w:val="21"/>
          <w:color w:val="auto"/>
        </w:rPr>
        <w:t>110100.00000000 Number of shares</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5726301.00000000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2.799456344176</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Asset type (short-term investment vehicle (e.g., money market fund, liquidity pool, or other cash management</w:t>
            </w: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vehicle), repurchase agreement, equity-common, equity-preferred, debt, derivative-commodity, derivative-credit,</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16"/>
        </w:trPr>
        <w:tc>
          <w:tcPr>
            <w:tcW w:w="10280" w:type="dxa"/>
            <w:vAlign w:val="bottom"/>
            <w:gridSpan w:val="2"/>
          </w:tcPr>
          <w:p>
            <w:pPr>
              <w:ind w:left="40"/>
              <w:spacing w:after="0" w:line="217" w:lineRule="exact"/>
              <w:rPr>
                <w:sz w:val="20"/>
                <w:szCs w:val="20"/>
                <w:color w:val="auto"/>
              </w:rPr>
            </w:pPr>
            <w:r>
              <w:rPr>
                <w:rFonts w:ascii="Times New Roman" w:cs="Times New Roman" w:eastAsia="Times New Roman" w:hAnsi="Times New Roman"/>
                <w:sz w:val="22"/>
                <w:szCs w:val="22"/>
                <w:color w:val="auto"/>
                <w:w w:val="99"/>
              </w:rPr>
              <w:t>derivative-equity, derivative-foreign exchange, derivative-interest rate, derivatives-other, structured note, loan, ABS-</w:t>
            </w: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8"/>
              </w:rPr>
              <w:t>mortgage backed security, ABS-asset backed commercial paper, ABS-collateralized bond/debt obligation, ABS-other,</w:t>
            </w:r>
          </w:p>
        </w:tc>
        <w:tc>
          <w:tcPr>
            <w:tcW w:w="9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0" w:type="dxa"/>
            <w:vAlign w:val="bottom"/>
          </w:tcPr>
          <w:p>
            <w:pPr>
              <w:spacing w:after="0"/>
              <w:rPr>
                <w:sz w:val="1"/>
                <w:szCs w:val="1"/>
                <w:color w:val="auto"/>
              </w:rPr>
            </w:pPr>
          </w:p>
        </w:tc>
      </w:tr>
      <w:tr>
        <w:trPr>
          <w:trHeight w:val="282"/>
        </w:trPr>
        <w:tc>
          <w:tcPr>
            <w:tcW w:w="9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commodity, real estate, other). If “other,” provide a brief description.</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w:t>
            </w:r>
          </w:p>
        </w:tc>
        <w:tc>
          <w:tcPr>
            <w:tcW w:w="9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9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9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9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UNITED</w:t>
            </w:r>
          </w:p>
        </w:tc>
        <w:tc>
          <w:tcPr>
            <w:tcW w:w="0" w:type="dxa"/>
            <w:vAlign w:val="bottom"/>
          </w:tcPr>
          <w:p>
            <w:pPr>
              <w:spacing w:after="0"/>
              <w:rPr>
                <w:sz w:val="1"/>
                <w:szCs w:val="1"/>
                <w:color w:val="auto"/>
              </w:rPr>
            </w:pPr>
          </w:p>
        </w:tc>
      </w:tr>
      <w:tr>
        <w:trPr>
          <w:trHeight w:val="282"/>
        </w:trPr>
        <w:tc>
          <w:tcPr>
            <w:tcW w:w="962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STATES OF</w:t>
            </w: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60" w:name="page61"/>
    <w:bookmarkEnd w:id="60"/>
    <w:p>
      <w:pPr>
        <w:spacing w:after="0" w:line="22"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45"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60"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60"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60" w:orient="portrait"/>
          <w:cols w:equalWidth="0" w:num="2">
            <w:col w:w="10200" w:space="360"/>
            <w:col w:w="620"/>
          </w:cols>
          <w:pgMar w:left="320" w:top="112"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ind w:right="40"/>
        <w:spacing w:after="0" w:line="297" w:lineRule="auto"/>
        <w:rPr>
          <w:sz w:val="20"/>
          <w:szCs w:val="20"/>
          <w:color w:val="auto"/>
        </w:rPr>
      </w:pPr>
      <w:r>
        <w:rPr>
          <w:sz w:val="1"/>
          <w:szCs w:val="1"/>
          <w:color w:val="auto"/>
        </w:rPr>
        <w:drawing>
          <wp:inline distT="0" distB="0" distL="0" distR="0">
            <wp:extent cx="137160" cy="137160"/>
            <wp:effectExtent l="0" t="0" r="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 </w:t>
      </w:r>
      <w:r>
        <w:rPr>
          <w:sz w:val="1"/>
          <w:szCs w:val="1"/>
          <w:color w:val="auto"/>
        </w:rPr>
        <w:drawing>
          <wp:inline distT="0" distB="0" distL="0" distR="0">
            <wp:extent cx="137160" cy="137160"/>
            <wp:effectExtent l="0" t="0" r="0" b="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No</w:t>
      </w:r>
    </w:p>
    <w:p>
      <w:pPr>
        <w:sectPr>
          <w:pgSz w:w="11900" w:h="16860" w:orient="portrait"/>
          <w:cols w:equalWidth="0" w:num="2">
            <w:col w:w="10340" w:space="220"/>
            <w:col w:w="620"/>
          </w:cols>
          <w:pgMar w:left="320" w:top="112" w:right="399" w:bottom="0" w:gutter="0" w:footer="0" w:header="0"/>
          <w:type w:val="continuous"/>
        </w:sectPr>
      </w:pPr>
    </w:p>
    <w:bookmarkStart w:id="61" w:name="page62"/>
    <w:bookmarkEnd w:id="61"/>
    <w:p>
      <w:pPr>
        <w:jc w:val="both"/>
        <w:ind w:right="300" w:firstLine="8"/>
        <w:spacing w:after="0" w:line="238" w:lineRule="auto"/>
        <w:tabs>
          <w:tab w:leader="none" w:pos="28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34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34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342"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2 - Series 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AMFI2DAC4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2"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4000000.00000000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3986740.57000000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1.949025414709</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42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JERSEY</w:t>
      </w:r>
    </w:p>
    <w:p>
      <w:pPr>
        <w:sectPr>
          <w:pgSz w:w="11900" w:h="16838" w:orient="portrait"/>
          <w:cols w:equalWidth="0" w:num="1">
            <w:col w:w="11200"/>
          </w:cols>
          <w:pgMar w:left="320" w:top="88" w:right="379" w:bottom="0" w:gutter="0" w:footer="0" w:header="0"/>
          <w:type w:val="continuous"/>
        </w:sectPr>
      </w:pPr>
    </w:p>
    <w:bookmarkStart w:id="63" w:name="page64"/>
    <w:bookmarkEnd w:id="63"/>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2031-11-30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409"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11.21890000 </w:t>
      </w:r>
      <w:r>
        <w:rPr>
          <w:sz w:val="1"/>
          <w:szCs w:val="1"/>
          <w:color w:val="auto"/>
        </w:rPr>
        <w:drawing>
          <wp:inline distT="0" distB="0" distL="0" distR="0">
            <wp:extent cx="137160" cy="137160"/>
            <wp:effectExtent l="0" t="0" r="0" b="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409" w:right="399" w:bottom="0" w:gutter="0" w:footer="0" w:header="0"/>
          <w:type w:val="continuous"/>
        </w:sectPr>
      </w:pPr>
    </w:p>
    <w:bookmarkStart w:id="64" w:name="page65"/>
    <w:bookmarkEnd w:id="64"/>
    <w:p>
      <w:pPr>
        <w:jc w:val="both"/>
        <w:ind w:right="300" w:firstLine="8"/>
        <w:spacing w:after="0" w:line="238" w:lineRule="auto"/>
        <w:tabs>
          <w:tab w:leader="none" w:pos="28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XS2418797986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Mespil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635400HVDQH9PMYJMX28</w:t>
      </w:r>
    </w:p>
    <w:p>
      <w:pPr>
        <w:spacing w:after="0" w:line="177" w:lineRule="exact"/>
        <w:rPr>
          <w:sz w:val="20"/>
          <w:szCs w:val="20"/>
          <w:color w:val="auto"/>
        </w:rPr>
      </w:pPr>
    </w:p>
    <w:p>
      <w:pPr>
        <w:ind w:right="104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957" w:lineRule="exact"/>
        <w:rPr>
          <w:sz w:val="20"/>
          <w:szCs w:val="20"/>
          <w:color w:val="auto"/>
        </w:rPr>
      </w:pPr>
    </w:p>
    <w:p>
      <w:pPr>
        <w:sectPr>
          <w:pgSz w:w="11900" w:h="16838" w:orient="portrait"/>
          <w:cols w:equalWidth="0" w:num="2">
            <w:col w:w="8300" w:space="180"/>
            <w:col w:w="272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1924009.61000000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941417.90000000</w:t>
      </w:r>
    </w:p>
    <w:p>
      <w:pPr>
        <w:spacing w:after="0" w:line="200" w:lineRule="exact"/>
        <w:rPr>
          <w:sz w:val="20"/>
          <w:szCs w:val="20"/>
          <w:color w:val="auto"/>
        </w:rPr>
      </w:pPr>
    </w:p>
    <w:p>
      <w:pPr>
        <w:spacing w:after="0" w:line="26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0.460237474885</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Issuer type (corporate, U.S. Treasury, U.S. government agency, U.S. government sponsored entity, municipal, non-</w:t>
            </w:r>
          </w:p>
        </w:tc>
        <w:tc>
          <w:tcPr>
            <w:tcW w:w="1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IRELAND</w:t>
            </w:r>
          </w:p>
        </w:tc>
        <w:tc>
          <w:tcPr>
            <w:tcW w:w="0" w:type="dxa"/>
            <w:vAlign w:val="bottom"/>
          </w:tcPr>
          <w:p>
            <w:pPr>
              <w:spacing w:after="0"/>
              <w:rPr>
                <w:sz w:val="1"/>
                <w:szCs w:val="1"/>
                <w:color w:val="auto"/>
              </w:rPr>
            </w:pPr>
          </w:p>
        </w:tc>
      </w:tr>
      <w:tr>
        <w:trPr>
          <w:trHeight w:val="122"/>
        </w:trPr>
        <w:tc>
          <w:tcPr>
            <w:tcW w:w="101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2031-12-08</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13.84596000 </w:t>
      </w:r>
      <w:r>
        <w:rPr>
          <w:sz w:val="1"/>
          <w:szCs w:val="1"/>
          <w:color w:val="auto"/>
        </w:rPr>
        <w:drawing>
          <wp:inline distT="0" distB="0" distL="0" distR="0">
            <wp:extent cx="137160" cy="137160"/>
            <wp:effectExtent l="0" t="0" r="0" b="0"/>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67" w:name="page68"/>
    <w:bookmarkEnd w:id="67"/>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XS2525742982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LOFT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7LTWFZYICNSX8D621K86</w:t>
      </w:r>
    </w:p>
    <w:p>
      <w:pPr>
        <w:spacing w:after="0" w:line="177" w:lineRule="exact"/>
        <w:rPr>
          <w:sz w:val="20"/>
          <w:szCs w:val="20"/>
          <w:color w:val="auto"/>
        </w:rPr>
      </w:pPr>
    </w:p>
    <w:p>
      <w:pPr>
        <w:ind w:right="960"/>
        <w:spacing w:after="0" w:line="309" w:lineRule="auto"/>
        <w:rPr>
          <w:sz w:val="20"/>
          <w:szCs w:val="20"/>
          <w:color w:val="auto"/>
        </w:rPr>
      </w:pPr>
      <w:r>
        <w:rPr>
          <w:rFonts w:ascii="Times New Roman" w:cs="Times New Roman" w:eastAsia="Times New Roman" w:hAnsi="Times New Roman"/>
          <w:sz w:val="22"/>
          <w:szCs w:val="22"/>
          <w:color w:val="auto"/>
        </w:rPr>
        <w:t>Credit Linked Note 25155KAY1</w:t>
      </w:r>
    </w:p>
    <w:p>
      <w:pPr>
        <w:spacing w:after="0" w:line="1957" w:lineRule="exact"/>
        <w:rPr>
          <w:sz w:val="20"/>
          <w:szCs w:val="20"/>
          <w:color w:val="auto"/>
        </w:rPr>
      </w:pPr>
    </w:p>
    <w:p>
      <w:pPr>
        <w:sectPr>
          <w:pgSz w:w="11900" w:h="16838" w:orient="portrait"/>
          <w:cols w:equalWidth="0" w:num="2">
            <w:col w:w="8300" w:space="260"/>
            <w:col w:w="2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5154136.34000000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6837183.48000000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3.342541139452</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GERMANY</w:t>
            </w:r>
          </w:p>
        </w:tc>
        <w:tc>
          <w:tcPr>
            <w:tcW w:w="0" w:type="dxa"/>
            <w:vAlign w:val="bottom"/>
          </w:tcPr>
          <w:p>
            <w:pPr>
              <w:spacing w:after="0"/>
              <w:rPr>
                <w:sz w:val="1"/>
                <w:szCs w:val="1"/>
                <w:color w:val="auto"/>
              </w:rPr>
            </w:pPr>
          </w:p>
        </w:tc>
      </w:tr>
      <w:tr>
        <w:trPr>
          <w:trHeight w:val="121"/>
        </w:trPr>
        <w:tc>
          <w:tcPr>
            <w:tcW w:w="894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ectPr>
          <w:pgSz w:w="11900" w:h="16838" w:orient="portrait"/>
          <w:cols w:equalWidth="0" w:num="1">
            <w:col w:w="11200"/>
          </w:cols>
          <w:pgMar w:left="320" w:top="88" w:right="379"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2030-02-28</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22.71890000 </w:t>
      </w:r>
      <w:r>
        <w:rPr>
          <w:sz w:val="1"/>
          <w:szCs w:val="1"/>
          <w:color w:val="auto"/>
        </w:rPr>
        <w:drawing>
          <wp:inline distT="0" distB="0" distL="0" distR="0">
            <wp:extent cx="137160" cy="137160"/>
            <wp:effectExtent l="0" t="0" r="0" b="0"/>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70" w:name="page71"/>
    <w:bookmarkEnd w:id="70"/>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71" w:name="page72"/>
    <w:bookmarkEnd w:id="71"/>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XS2392906397</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Terra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E57ODZWZ7FF32TWEFA76</w:t>
      </w:r>
    </w:p>
    <w:p>
      <w:pPr>
        <w:spacing w:after="0" w:line="177" w:lineRule="exact"/>
        <w:rPr>
          <w:sz w:val="20"/>
          <w:szCs w:val="20"/>
          <w:color w:val="auto"/>
        </w:rPr>
      </w:pPr>
    </w:p>
    <w:p>
      <w:pPr>
        <w:ind w:right="102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957" w:lineRule="exact"/>
        <w:rPr>
          <w:sz w:val="20"/>
          <w:szCs w:val="20"/>
          <w:color w:val="auto"/>
        </w:rPr>
      </w:pPr>
    </w:p>
    <w:p>
      <w:pPr>
        <w:sectPr>
          <w:pgSz w:w="11900" w:h="16891" w:orient="portrait"/>
          <w:cols w:equalWidth="0" w:num="2">
            <w:col w:w="8300" w:space="200"/>
            <w:col w:w="27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2667368.68000000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2646163.10000000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1.293648042256</w:t>
      </w:r>
    </w:p>
    <w:p>
      <w:pPr>
        <w:spacing w:after="0" w:line="211" w:lineRule="exact"/>
        <w:rPr>
          <w:sz w:val="20"/>
          <w:szCs w:val="20"/>
          <w:color w:val="auto"/>
        </w:rPr>
      </w:pPr>
    </w:p>
    <w:p>
      <w:pPr>
        <w:sectPr>
          <w:pgSz w:w="11900" w:h="16891"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right="176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w:t>
      </w:r>
    </w:p>
    <w:p>
      <w:pPr>
        <w:sectPr>
          <w:pgSz w:w="11900" w:h="16891" w:orient="portrait"/>
          <w:cols w:equalWidth="0" w:num="1">
            <w:col w:w="11200"/>
          </w:cols>
          <w:pgMar w:left="320" w:top="88" w:right="379" w:bottom="0" w:gutter="0" w:footer="0" w:header="0"/>
          <w:type w:val="continuous"/>
        </w:sectPr>
      </w:pPr>
    </w:p>
    <w:bookmarkStart w:id="72" w:name="page73"/>
    <w:bookmarkEnd w:id="72"/>
    <w:p>
      <w:pPr>
        <w:ind w:left="40"/>
        <w:spacing w:after="0"/>
        <w:rPr>
          <w:sz w:val="20"/>
          <w:szCs w:val="20"/>
          <w:color w:val="auto"/>
        </w:rPr>
      </w:pPr>
      <w:r>
        <w:rPr>
          <w:rFonts w:ascii="Times New Roman" w:cs="Times New Roman" w:eastAsia="Times New Roman" w:hAnsi="Times New Roman"/>
          <w:sz w:val="22"/>
          <w:szCs w:val="22"/>
          <w:color w:val="auto"/>
        </w:rPr>
        <w:t>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2029-09-25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11.58561000 </w:t>
      </w:r>
      <w:r>
        <w:rPr>
          <w:sz w:val="1"/>
          <w:szCs w:val="1"/>
          <w:color w:val="auto"/>
        </w:rPr>
        <w:drawing>
          <wp:inline distT="0" distB="0" distL="0" distR="0">
            <wp:extent cx="137160" cy="137160"/>
            <wp:effectExtent l="0" t="0" r="0" b="0"/>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12" w:right="399"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74" w:name="page75"/>
    <w:bookmarkEnd w:id="74"/>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FR001400IRL3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Colisee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49"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160"/>
        <w:spacing w:after="0" w:line="335" w:lineRule="auto"/>
        <w:rPr>
          <w:sz w:val="20"/>
          <w:szCs w:val="20"/>
          <w:color w:val="auto"/>
        </w:rPr>
      </w:pPr>
      <w:r>
        <w:rPr>
          <w:rFonts w:ascii="Times New Roman" w:cs="Times New Roman" w:eastAsia="Times New Roman" w:hAnsi="Times New Roman"/>
          <w:sz w:val="21"/>
          <w:szCs w:val="21"/>
          <w:color w:val="auto"/>
        </w:rPr>
        <w:t>925466.16020000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1064405.04000000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0.86516416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0.520363047978</w:t>
      </w:r>
    </w:p>
    <w:p>
      <w:pPr>
        <w:spacing w:after="0" w:line="211" w:lineRule="exact"/>
        <w:rPr>
          <w:sz w:val="20"/>
          <w:szCs w:val="20"/>
          <w:color w:val="auto"/>
        </w:rPr>
      </w:pPr>
    </w:p>
    <w:p>
      <w:pPr>
        <w:sectPr>
          <w:pgSz w:w="11900" w:h="16849"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Issuer type (corporate, U.S. Treasury, U.S. government agency, U.S. government sponsored entity, municipal, non-</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6"/>
              </w:rPr>
              <w:t>FRANCE</w:t>
            </w:r>
          </w:p>
        </w:tc>
        <w:tc>
          <w:tcPr>
            <w:tcW w:w="0" w:type="dxa"/>
            <w:vAlign w:val="bottom"/>
          </w:tcPr>
          <w:p>
            <w:pPr>
              <w:spacing w:after="0"/>
              <w:rPr>
                <w:sz w:val="1"/>
                <w:szCs w:val="1"/>
                <w:color w:val="auto"/>
              </w:rPr>
            </w:pPr>
          </w:p>
        </w:tc>
      </w:tr>
      <w:tr>
        <w:trPr>
          <w:trHeight w:val="122"/>
        </w:trPr>
        <w:tc>
          <w:tcPr>
            <w:tcW w:w="101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2033-07-07</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10.01900000 </w:t>
      </w:r>
      <w:r>
        <w:rPr>
          <w:sz w:val="1"/>
          <w:szCs w:val="1"/>
          <w:color w:val="auto"/>
        </w:rPr>
        <w:drawing>
          <wp:inline distT="0" distB="0" distL="0" distR="0">
            <wp:extent cx="137160" cy="137160"/>
            <wp:effectExtent l="0" t="0" r="0" b="0"/>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76" w:name="page77"/>
    <w:bookmarkEnd w:id="76"/>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XS2541440884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Muskoka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254900G8RB02685P6918</w:t>
      </w:r>
    </w:p>
    <w:p>
      <w:pPr>
        <w:spacing w:after="0" w:line="177" w:lineRule="exact"/>
        <w:rPr>
          <w:sz w:val="20"/>
          <w:szCs w:val="20"/>
          <w:color w:val="auto"/>
        </w:rPr>
      </w:pPr>
    </w:p>
    <w:p>
      <w:pPr>
        <w:ind w:right="320"/>
        <w:spacing w:after="0" w:line="309" w:lineRule="auto"/>
        <w:rPr>
          <w:sz w:val="20"/>
          <w:szCs w:val="20"/>
          <w:color w:val="auto"/>
        </w:rPr>
      </w:pPr>
      <w:r>
        <w:rPr>
          <w:rFonts w:ascii="Times New Roman" w:cs="Times New Roman" w:eastAsia="Times New Roman" w:hAnsi="Times New Roman"/>
          <w:sz w:val="22"/>
          <w:szCs w:val="22"/>
          <w:color w:val="auto"/>
        </w:rPr>
        <w:t>Guarantee Linked Note 000000000</w:t>
      </w:r>
    </w:p>
    <w:p>
      <w:pPr>
        <w:spacing w:after="0" w:line="1957" w:lineRule="exact"/>
        <w:rPr>
          <w:sz w:val="20"/>
          <w:szCs w:val="20"/>
          <w:color w:val="auto"/>
        </w:rPr>
      </w:pPr>
    </w:p>
    <w:p>
      <w:pPr>
        <w:sectPr>
          <w:pgSz w:w="11900" w:h="16838" w:orient="portrait"/>
          <w:cols w:equalWidth="0" w:num="2">
            <w:col w:w="8600" w:space="260"/>
            <w:col w:w="23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15437.89289600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13894.10000000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0.006792504688</w:t>
      </w:r>
    </w:p>
    <w:p>
      <w:pPr>
        <w:spacing w:after="0" w:line="211" w:lineRule="exact"/>
        <w:rPr>
          <w:sz w:val="20"/>
          <w:szCs w:val="20"/>
          <w:color w:val="auto"/>
        </w:rPr>
      </w:pPr>
    </w:p>
    <w:p>
      <w:pPr>
        <w:sectPr>
          <w:pgSz w:w="11900" w:h="16838"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22"/>
          <w:szCs w:val="22"/>
          <w:color w:val="auto"/>
        </w:rPr>
        <w:t>CANADA</w:t>
      </w:r>
    </w:p>
    <w:p>
      <w:pPr>
        <w:spacing w:after="0" w:line="14" w:lineRule="exact"/>
        <w:rPr>
          <w:sz w:val="20"/>
          <w:szCs w:val="20"/>
          <w:color w:val="auto"/>
        </w:rPr>
      </w:pPr>
    </w:p>
    <w:p>
      <w:pPr>
        <w:ind w:left="9760" w:right="380" w:hanging="9719"/>
        <w:spacing w:after="0" w:line="256" w:lineRule="auto"/>
        <w:tabs>
          <w:tab w:leader="none" w:pos="974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(FEDERAL LEVEL)</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w:t>
      </w:r>
    </w:p>
    <w:p>
      <w:pPr>
        <w:sectPr>
          <w:pgSz w:w="11900" w:h="16838" w:orient="portrait"/>
          <w:cols w:equalWidth="0" w:num="1">
            <w:col w:w="11200"/>
          </w:cols>
          <w:pgMar w:left="320" w:top="88" w:right="379" w:bottom="0" w:gutter="0" w:footer="0" w:header="0"/>
          <w:type w:val="continuous"/>
        </w:sectPr>
      </w:pPr>
    </w:p>
    <w:bookmarkStart w:id="78" w:name="page79"/>
    <w:bookmarkEnd w:id="78"/>
    <w:p>
      <w:pPr>
        <w:ind w:left="40" w:right="2100"/>
        <w:spacing w:after="0" w:line="259" w:lineRule="auto"/>
        <w:rPr>
          <w:sz w:val="20"/>
          <w:szCs w:val="20"/>
          <w:color w:val="auto"/>
        </w:rPr>
      </w:pPr>
      <w:r>
        <w:rPr>
          <w:rFonts w:ascii="Times New Roman" w:cs="Times New Roman" w:eastAsia="Times New Roman" w:hAnsi="Times New Roman"/>
          <w:sz w:val="22"/>
          <w:szCs w:val="22"/>
          <w:color w:val="auto"/>
        </w:rPr>
        <w:t>the country of investment or issuer based on the concentrations of the risk and economic exposure of the investments.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2027-11-10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3.79225000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1"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1" w:right="399" w:bottom="0" w:gutter="0" w:footer="0" w:header="0"/>
          <w:type w:val="continuous"/>
        </w:sectPr>
      </w:pPr>
    </w:p>
    <w:bookmarkStart w:id="79" w:name="page80"/>
    <w:bookmarkEnd w:id="79"/>
    <w:p>
      <w:pPr>
        <w:jc w:val="both"/>
        <w:ind w:right="300" w:firstLine="8"/>
        <w:spacing w:after="0" w:line="238" w:lineRule="auto"/>
        <w:tabs>
          <w:tab w:leader="none" w:pos="28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3 - Series 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AMFI3DAC2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4700000.00000000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5419978.53000000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0.86516416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2.649702361281</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32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FRANCE</w:t>
      </w:r>
    </w:p>
    <w:p>
      <w:pPr>
        <w:sectPr>
          <w:pgSz w:w="11900" w:h="16838" w:orient="portrait"/>
          <w:cols w:equalWidth="0" w:num="1">
            <w:col w:w="11200"/>
          </w:cols>
          <w:pgMar w:left="320" w:top="88" w:right="379" w:bottom="0" w:gutter="0" w:footer="0" w:header="0"/>
          <w:type w:val="continuous"/>
        </w:sectPr>
      </w:pPr>
    </w:p>
    <w:bookmarkStart w:id="81" w:name="page82"/>
    <w:bookmarkEnd w:id="81"/>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2039-09-30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8.01900000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409"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409" w:right="399" w:bottom="0" w:gutter="0" w:footer="0" w:header="0"/>
          <w:type w:val="continuous"/>
        </w:sectPr>
      </w:pPr>
    </w:p>
    <w:bookmarkStart w:id="82" w:name="page83"/>
    <w:bookmarkEnd w:id="82"/>
    <w:p>
      <w:pPr>
        <w:jc w:val="both"/>
        <w:ind w:right="300" w:firstLine="8"/>
        <w:spacing w:after="0" w:line="238" w:lineRule="auto"/>
        <w:tabs>
          <w:tab w:leader="none" w:pos="28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XS1917950831</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Nansa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635400Z5YJJEXH6W4L74</w:t>
      </w:r>
    </w:p>
    <w:p>
      <w:pPr>
        <w:spacing w:after="0" w:line="177" w:lineRule="exact"/>
        <w:rPr>
          <w:sz w:val="20"/>
          <w:szCs w:val="20"/>
          <w:color w:val="auto"/>
        </w:rPr>
      </w:pPr>
    </w:p>
    <w:p>
      <w:pPr>
        <w:ind w:right="80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394" w:lineRule="exact"/>
        <w:rPr>
          <w:sz w:val="20"/>
          <w:szCs w:val="20"/>
          <w:color w:val="auto"/>
        </w:rPr>
      </w:pPr>
    </w:p>
    <w:p>
      <w:pPr>
        <w:sectPr>
          <w:pgSz w:w="11900" w:h="16838" w:orient="portrait"/>
          <w:cols w:equalWidth="0" w:num="2">
            <w:col w:w="8600" w:space="120"/>
            <w:col w:w="248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307685.04000000 Principal amount</w:t>
      </w:r>
    </w:p>
    <w:p>
      <w:pPr>
        <w:spacing w:after="0" w:line="2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121201.34000000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0.86516416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0.059252536704</w:t>
      </w:r>
    </w:p>
    <w:p>
      <w:pPr>
        <w:spacing w:after="0" w:line="200" w:lineRule="exact"/>
        <w:rPr>
          <w:sz w:val="20"/>
          <w:szCs w:val="20"/>
          <w:color w:val="auto"/>
        </w:rPr>
      </w:pPr>
    </w:p>
    <w:p>
      <w:pPr>
        <w:sectPr>
          <w:pgSz w:w="11900" w:h="16838" w:orient="portrait"/>
          <w:cols w:equalWidth="0" w:num="2">
            <w:col w:w="9200" w:space="360"/>
            <w:col w:w="164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38"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21"/>
          <w:szCs w:val="21"/>
          <w:color w:val="auto"/>
        </w:rPr>
        <w:t>ABS-other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Corporate</w:t>
      </w:r>
    </w:p>
    <w:p>
      <w:pPr>
        <w:spacing w:after="0" w:line="502" w:lineRule="exact"/>
        <w:rPr>
          <w:sz w:val="20"/>
          <w:szCs w:val="20"/>
          <w:color w:val="auto"/>
        </w:rPr>
      </w:pPr>
    </w:p>
    <w:p>
      <w:pPr>
        <w:sectPr>
          <w:pgSz w:w="11900" w:h="16838" w:orient="portrait"/>
          <w:cols w:equalWidth="0" w:num="2">
            <w:col w:w="10240" w:space="100"/>
            <w:col w:w="860"/>
          </w:cols>
          <w:pgMar w:left="320" w:top="88" w:right="37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1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IRELAND</w:t>
            </w:r>
          </w:p>
        </w:tc>
        <w:tc>
          <w:tcPr>
            <w:tcW w:w="0" w:type="dxa"/>
            <w:vAlign w:val="bottom"/>
          </w:tcPr>
          <w:p>
            <w:pPr>
              <w:spacing w:after="0"/>
              <w:rPr>
                <w:sz w:val="1"/>
                <w:szCs w:val="1"/>
                <w:color w:val="auto"/>
              </w:rPr>
            </w:pPr>
          </w:p>
        </w:tc>
      </w:tr>
      <w:tr>
        <w:trPr>
          <w:trHeight w:val="121"/>
        </w:trPr>
        <w:tc>
          <w:tcPr>
            <w:tcW w:w="101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2026-04-05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2.03400000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08"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1488" w:lineRule="exact"/>
        <w:rPr>
          <w:sz w:val="20"/>
          <w:szCs w:val="20"/>
          <w:color w:val="auto"/>
        </w:rPr>
      </w:pPr>
    </w:p>
    <w:p>
      <w:pPr>
        <w:sectPr>
          <w:pgSz w:w="11900" w:h="16838" w:orient="portrait"/>
          <w:cols w:equalWidth="0" w:num="2">
            <w:col w:w="9920" w:space="200"/>
            <w:col w:w="10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08" w:right="399"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86" w:name="page87"/>
    <w:bookmarkEnd w:id="86"/>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XS2951574883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AMF Ireland Finance 4 - Series 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635400UQAJZQWMT7KB72</w:t>
      </w:r>
    </w:p>
    <w:p>
      <w:pPr>
        <w:spacing w:after="0" w:line="177" w:lineRule="exact"/>
        <w:rPr>
          <w:sz w:val="20"/>
          <w:szCs w:val="20"/>
          <w:color w:val="auto"/>
        </w:rPr>
      </w:pPr>
    </w:p>
    <w:p>
      <w:pPr>
        <w:ind w:right="58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1957" w:lineRule="exact"/>
        <w:rPr>
          <w:sz w:val="20"/>
          <w:szCs w:val="20"/>
          <w:color w:val="auto"/>
        </w:rPr>
      </w:pPr>
    </w:p>
    <w:p>
      <w:pPr>
        <w:sectPr>
          <w:pgSz w:w="11900" w:h="16849" w:orient="portrait"/>
          <w:cols w:equalWidth="0" w:num="2">
            <w:col w:w="8300" w:space="200"/>
            <w:col w:w="27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1444583.76000000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1675542.79000000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0.86516416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0.819134183376</w:t>
      </w:r>
    </w:p>
    <w:p>
      <w:pPr>
        <w:spacing w:after="0" w:line="211" w:lineRule="exact"/>
        <w:rPr>
          <w:sz w:val="20"/>
          <w:szCs w:val="20"/>
          <w:color w:val="auto"/>
        </w:rPr>
      </w:pPr>
    </w:p>
    <w:p>
      <w:pPr>
        <w:sectPr>
          <w:pgSz w:w="11900" w:h="16849"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Issuer type (corporate, U.S. Treasury, U.S. government agency, U.S. government sponsored entity, municipal, non-</w:t>
            </w:r>
          </w:p>
        </w:tc>
        <w:tc>
          <w:tcPr>
            <w:tcW w:w="1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IRELAND</w:t>
            </w:r>
          </w:p>
        </w:tc>
        <w:tc>
          <w:tcPr>
            <w:tcW w:w="0" w:type="dxa"/>
            <w:vAlign w:val="bottom"/>
          </w:tcPr>
          <w:p>
            <w:pPr>
              <w:spacing w:after="0"/>
              <w:rPr>
                <w:sz w:val="1"/>
                <w:szCs w:val="1"/>
                <w:color w:val="auto"/>
              </w:rPr>
            </w:pPr>
          </w:p>
        </w:tc>
      </w:tr>
      <w:tr>
        <w:trPr>
          <w:trHeight w:val="121"/>
        </w:trPr>
        <w:tc>
          <w:tcPr>
            <w:tcW w:w="101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2039-11-28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8.62200000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08"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1488" w:lineRule="exact"/>
        <w:rPr>
          <w:sz w:val="20"/>
          <w:szCs w:val="20"/>
          <w:color w:val="auto"/>
        </w:rPr>
      </w:pPr>
    </w:p>
    <w:p>
      <w:pPr>
        <w:sectPr>
          <w:pgSz w:w="11900" w:h="16838" w:orient="portrait"/>
          <w:cols w:equalWidth="0" w:num="2">
            <w:col w:w="9920" w:space="200"/>
            <w:col w:w="10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08" w:right="399"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89" w:name="page90"/>
    <w:bookmarkEnd w:id="89"/>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70"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 Bancorp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549300CII6SLYGKNHA04</w:t>
      </w:r>
    </w:p>
    <w:p>
      <w:pPr>
        <w:spacing w:after="0" w:line="177" w:lineRule="exact"/>
        <w:rPr>
          <w:sz w:val="20"/>
          <w:szCs w:val="20"/>
          <w:color w:val="auto"/>
        </w:rPr>
      </w:pPr>
    </w:p>
    <w:p>
      <w:pPr>
        <w:ind w:right="680"/>
        <w:spacing w:after="0" w:line="309" w:lineRule="auto"/>
        <w:rPr>
          <w:sz w:val="20"/>
          <w:szCs w:val="20"/>
          <w:color w:val="auto"/>
        </w:rPr>
      </w:pPr>
      <w:r>
        <w:rPr>
          <w:rFonts w:ascii="Times New Roman" w:cs="Times New Roman" w:eastAsia="Times New Roman" w:hAnsi="Times New Roman"/>
          <w:sz w:val="22"/>
          <w:szCs w:val="22"/>
          <w:color w:val="auto"/>
        </w:rPr>
        <w:t>Call Options Written 000000000</w:t>
      </w:r>
    </w:p>
    <w:p>
      <w:pPr>
        <w:spacing w:after="0" w:line="598" w:lineRule="exact"/>
        <w:rPr>
          <w:sz w:val="20"/>
          <w:szCs w:val="20"/>
          <w:color w:val="auto"/>
        </w:rPr>
      </w:pPr>
    </w:p>
    <w:p>
      <w:pPr>
        <w:sectPr>
          <w:pgSz w:w="11900" w:h="16870" w:orient="portrait"/>
          <w:cols w:equalWidth="0" w:num="2">
            <w:col w:w="8600" w:space="120"/>
            <w:col w:w="2480"/>
          </w:cols>
          <w:pgMar w:left="320" w:top="88" w:right="379" w:bottom="0" w:gutter="0" w:footer="0" w:header="0"/>
          <w:type w:val="continuous"/>
        </w:sectPr>
      </w:pPr>
    </w:p>
    <w:p>
      <w:pPr>
        <w:spacing w:after="0" w:line="47" w:lineRule="exact"/>
        <w:rPr>
          <w:sz w:val="20"/>
          <w:szCs w:val="20"/>
          <w:color w:val="auto"/>
        </w:rPr>
      </w:pPr>
    </w:p>
    <w:p>
      <w:pPr>
        <w:ind w:left="40"/>
        <w:spacing w:after="0"/>
        <w:tabs>
          <w:tab w:leader="none" w:pos="2860" w:val="left"/>
        </w:tabs>
        <w:rPr>
          <w:sz w:val="20"/>
          <w:szCs w:val="20"/>
          <w:color w:val="auto"/>
        </w:rPr>
      </w:pPr>
      <w:r>
        <w:rPr>
          <w:rFonts w:ascii="Times New Roman" w:cs="Times New Roman" w:eastAsia="Times New Roman" w:hAnsi="Times New Roman"/>
          <w:sz w:val="21"/>
          <w:szCs w:val="21"/>
          <w:color w:val="auto"/>
        </w:rPr>
        <w:t>Identifier.</w:t>
      </w:r>
      <w:r>
        <w:rPr>
          <w:sz w:val="20"/>
          <w:szCs w:val="20"/>
          <w:color w:val="auto"/>
        </w:rPr>
        <w:tab/>
      </w:r>
      <w:r>
        <w:rPr>
          <w:rFonts w:ascii="Times New Roman" w:cs="Times New Roman" w:eastAsia="Times New Roman" w:hAnsi="Times New Roman"/>
          <w:sz w:val="21"/>
          <w:szCs w:val="21"/>
          <w:color w:val="auto"/>
        </w:rPr>
        <w:t>Ticker (if ISIN is not available)</w:t>
      </w:r>
    </w:p>
    <w:p>
      <w:pPr>
        <w:sectPr>
          <w:pgSz w:w="11900" w:h="16870" w:orient="portrait"/>
          <w:cols w:equalWidth="0" w:num="1">
            <w:col w:w="11200"/>
          </w:cols>
          <w:pgMar w:left="320" w:top="88" w:right="379" w:bottom="0" w:gutter="0" w:footer="0" w:header="0"/>
          <w:type w:val="continuous"/>
        </w:sectPr>
      </w:pPr>
    </w:p>
    <w:p>
      <w:pPr>
        <w:spacing w:after="0" w:line="56" w:lineRule="exact"/>
        <w:rPr>
          <w:sz w:val="20"/>
          <w:szCs w:val="20"/>
          <w:color w:val="auto"/>
        </w:rPr>
      </w:pPr>
    </w:p>
    <w:p>
      <w:pPr>
        <w:ind w:left="40" w:right="280"/>
        <w:spacing w:after="0" w:line="409" w:lineRule="auto"/>
        <w:rPr>
          <w:sz w:val="20"/>
          <w:szCs w:val="20"/>
          <w:color w:val="auto"/>
        </w:rPr>
      </w:pPr>
      <w:r>
        <w:rPr>
          <w:rFonts w:ascii="Times New Roman" w:cs="Times New Roman" w:eastAsia="Times New Roman" w:hAnsi="Times New Roman"/>
          <w:sz w:val="22"/>
          <w:szCs w:val="22"/>
          <w:color w:val="auto"/>
        </w:rPr>
        <w:t>Ticker (if ISIN is not available). USB 270115C00037500 Identifier.</w:t>
      </w:r>
    </w:p>
    <w:p>
      <w:pPr>
        <w:spacing w:after="0" w:line="2"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BBG01PSHDNV6</w:t>
      </w:r>
    </w:p>
    <w:p>
      <w:pPr>
        <w:spacing w:after="0" w:line="166" w:lineRule="exact"/>
        <w:rPr>
          <w:sz w:val="20"/>
          <w:szCs w:val="20"/>
          <w:color w:val="auto"/>
        </w:rPr>
      </w:pPr>
    </w:p>
    <w:p>
      <w:pPr>
        <w:sectPr>
          <w:pgSz w:w="11900" w:h="16870" w:orient="portrait"/>
          <w:cols w:equalWidth="0" w:num="2">
            <w:col w:w="5280" w:space="380"/>
            <w:col w:w="5540"/>
          </w:cols>
          <w:pgMar w:left="320" w:top="88" w:right="379" w:bottom="0" w:gutter="0" w:footer="0" w:header="0"/>
          <w:type w:val="continuous"/>
        </w:sectPr>
      </w:pPr>
    </w:p>
    <w:p>
      <w:pPr>
        <w:ind w:left="40"/>
        <w:spacing w:after="0"/>
        <w:tabs>
          <w:tab w:leader="none" w:pos="5640" w:val="left"/>
        </w:tabs>
        <w:rPr>
          <w:sz w:val="20"/>
          <w:szCs w:val="20"/>
          <w:color w:val="auto"/>
        </w:rPr>
      </w:pPr>
      <w:r>
        <w:rPr>
          <w:rFonts w:ascii="Times New Roman" w:cs="Times New Roman" w:eastAsia="Times New Roman" w:hAnsi="Times New Roman"/>
          <w:sz w:val="22"/>
          <w:szCs w:val="22"/>
          <w:color w:val="auto"/>
        </w:rPr>
        <w:t>Description of other unique identifier.</w:t>
      </w:r>
      <w:r>
        <w:rPr>
          <w:sz w:val="20"/>
          <w:szCs w:val="20"/>
          <w:color w:val="auto"/>
        </w:rPr>
        <w:tab/>
      </w:r>
      <w:r>
        <w:rPr>
          <w:rFonts w:ascii="Times New Roman" w:cs="Times New Roman" w:eastAsia="Times New Roman" w:hAnsi="Times New Roman"/>
          <w:sz w:val="21"/>
          <w:szCs w:val="21"/>
          <w:color w:val="auto"/>
        </w:rPr>
        <w:t>FIGI</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70"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-1101.00000000 Number of contracts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United States Dollar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-1623975.00000000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-0.79392388149</w:t>
      </w:r>
    </w:p>
    <w:p>
      <w:pPr>
        <w:spacing w:after="0" w:line="200" w:lineRule="exact"/>
        <w:rPr>
          <w:sz w:val="20"/>
          <w:szCs w:val="20"/>
          <w:color w:val="auto"/>
        </w:rPr>
      </w:pPr>
    </w:p>
    <w:p>
      <w:pPr>
        <w:sectPr>
          <w:pgSz w:w="11900" w:h="16870" w:orient="portrait"/>
          <w:cols w:equalWidth="0" w:num="2">
            <w:col w:w="9200" w:space="200"/>
            <w:col w:w="180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w:t>
      </w:r>
    </w:p>
    <w:p>
      <w:pPr>
        <w:spacing w:after="0" w:line="14" w:lineRule="exact"/>
        <w:rPr>
          <w:sz w:val="20"/>
          <w:szCs w:val="20"/>
          <w:color w:val="auto"/>
        </w:rPr>
      </w:pPr>
    </w:p>
    <w:p>
      <w:pPr>
        <w:ind w:left="40"/>
        <w:spacing w:after="0" w:line="181" w:lineRule="auto"/>
        <w:rPr>
          <w:sz w:val="20"/>
          <w:szCs w:val="20"/>
          <w:color w:val="auto"/>
        </w:rPr>
      </w:pPr>
      <w:r>
        <w:rPr>
          <w:rFonts w:ascii="Times New Roman" w:cs="Times New Roman" w:eastAsia="Times New Roman" w:hAnsi="Times New Roman"/>
          <w:sz w:val="16"/>
          <w:szCs w:val="16"/>
          <w:color w:val="auto"/>
        </w:rPr>
        <w:t xml:space="preserve">vehicle), repurchase agreement, equity-common, equity-preferred, debt, derivative-commodity, derivative-credit, </w:t>
      </w:r>
      <w:r>
        <w:rPr>
          <w:rFonts w:ascii="Times New Roman" w:cs="Times New Roman" w:eastAsia="Times New Roman" w:hAnsi="Times New Roman"/>
          <w:sz w:val="28"/>
          <w:szCs w:val="28"/>
          <w:color w:val="auto"/>
          <w:vertAlign w:val="subscript"/>
        </w:rPr>
        <w:t>Derivative-</w:t>
      </w:r>
      <w:r>
        <w:rPr>
          <w:rFonts w:ascii="Times New Roman" w:cs="Times New Roman" w:eastAsia="Times New Roman" w:hAnsi="Times New Roman"/>
          <w:sz w:val="16"/>
          <w:szCs w:val="16"/>
          <w:color w:val="auto"/>
        </w:rPr>
        <w:t xml:space="preserve">derivative-equity, derivative-foreign exchange, derivative-interest rate, derivatives-other, structured note, loan, ABS- </w:t>
      </w:r>
      <w:r>
        <w:rPr>
          <w:rFonts w:ascii="Times New Roman" w:cs="Times New Roman" w:eastAsia="Times New Roman" w:hAnsi="Times New Roman"/>
          <w:sz w:val="28"/>
          <w:szCs w:val="28"/>
          <w:color w:val="auto"/>
          <w:vertAlign w:val="subscript"/>
        </w:rPr>
        <w:t>equity</w:t>
      </w:r>
    </w:p>
    <w:p>
      <w:pPr>
        <w:ind w:left="40" w:right="1460"/>
        <w:spacing w:after="0" w:line="237" w:lineRule="auto"/>
        <w:rPr>
          <w:sz w:val="20"/>
          <w:szCs w:val="20"/>
          <w:color w:val="auto"/>
        </w:rPr>
      </w:pPr>
      <w:r>
        <w:rPr>
          <w:rFonts w:ascii="Times New Roman" w:cs="Times New Roman" w:eastAsia="Times New Roman" w:hAnsi="Times New Roman"/>
          <w:sz w:val="22"/>
          <w:szCs w:val="22"/>
          <w:color w:val="auto"/>
        </w:rPr>
        <w:t>mortgage backed security, ABS-asset backed commercial paper, ABS-collateralized bond/debt obligation, ABS-other, commodity, real estate, other). If “other,” provide a brief description.</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60" w:type="dxa"/>
            <w:vAlign w:val="bottom"/>
          </w:tcPr>
          <w:p>
            <w:pPr>
              <w:spacing w:after="0"/>
              <w:rPr>
                <w:sz w:val="20"/>
                <w:szCs w:val="20"/>
                <w:color w:val="auto"/>
              </w:rPr>
            </w:pPr>
            <w:r>
              <w:rPr>
                <w:rFonts w:ascii="Times New Roman" w:cs="Times New Roman" w:eastAsia="Times New Roman" w:hAnsi="Times New Roman"/>
                <w:sz w:val="22"/>
                <w:szCs w:val="22"/>
                <w:color w:val="auto"/>
                <w:w w:val="98"/>
              </w:rPr>
              <w:t>Issuer type (corporate, U.S. Treasury, U.S. government agency, U.S. government sponsored entity, municipal, non-</w:t>
            </w:r>
          </w:p>
        </w:tc>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161"/>
        </w:trPr>
        <w:tc>
          <w:tcPr>
            <w:tcW w:w="10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ectPr>
          <w:pgSz w:w="11900" w:h="16870" w:orient="portrait"/>
          <w:cols w:equalWidth="0" w:num="1">
            <w:col w:w="11200"/>
          </w:cols>
          <w:pgMar w:left="320" w:top="88" w:right="379" w:bottom="0" w:gutter="0" w:footer="0" w:header="0"/>
          <w:type w:val="continuous"/>
        </w:sectPr>
      </w:pPr>
    </w:p>
    <w:bookmarkStart w:id="90" w:name="page91"/>
    <w:bookmarkEnd w:id="90"/>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0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53"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53"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53"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 xml:space="preserve">e. Is any portion of the interest paid in kind? [Y/N] Enter "N" if the interest may be paid in kind but is not actually paid  </w:t>
      </w:r>
      <w:r>
        <w:rPr>
          <w:sz w:val="1"/>
          <w:szCs w:val="1"/>
          <w:color w:val="auto"/>
        </w:rPr>
        <w:drawing>
          <wp:inline distT="0" distB="0" distL="0" distR="0">
            <wp:extent cx="137160" cy="137160"/>
            <wp:effectExtent l="0" t="0" r="0" b="0"/>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in kind or if the Fund has the option of electing in-kind payment and has elected to be paid in-kind.                  </w:t>
      </w:r>
      <w:r>
        <w:rPr>
          <w:sz w:val="1"/>
          <w:szCs w:val="1"/>
          <w:color w:val="auto"/>
        </w:rPr>
        <w:drawing>
          <wp:inline distT="0" distB="0" distL="0" distR="0">
            <wp:extent cx="137160" cy="137160"/>
            <wp:effectExtent l="0" t="0" r="0" b="0"/>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ectPr>
          <w:pgSz w:w="11900" w:h="16838" w:orient="portrait"/>
          <w:cols w:equalWidth="0" w:num="1">
            <w:col w:w="11180"/>
          </w:cols>
          <w:pgMar w:left="320" w:top="153" w:right="399" w:bottom="0" w:gutter="0" w:footer="0" w:header="0"/>
          <w:type w:val="continuous"/>
        </w:sectPr>
      </w:pPr>
    </w:p>
    <w:bookmarkStart w:id="91" w:name="page92"/>
    <w:bookmarkEnd w:id="91"/>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49" w:lineRule="exact"/>
        <w:rPr>
          <w:sz w:val="20"/>
          <w:szCs w:val="20"/>
          <w:color w:val="auto"/>
        </w:rPr>
      </w:pPr>
    </w:p>
    <w:p>
      <w:pPr>
        <w:jc w:val="both"/>
        <w:ind w:right="300" w:firstLine="8"/>
        <w:spacing w:after="0" w:line="238" w:lineRule="auto"/>
        <w:tabs>
          <w:tab w:leader="none" w:pos="28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2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Type of derivative instrument that most closely represents the investment, selected from among the following</w:t>
            </w:r>
          </w:p>
        </w:tc>
        <w:tc>
          <w:tcPr>
            <w:tcW w:w="9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4"/>
              </w:rPr>
              <w:t>Option</w:t>
            </w:r>
          </w:p>
        </w:tc>
        <w:tc>
          <w:tcPr>
            <w:tcW w:w="0" w:type="dxa"/>
            <w:vAlign w:val="bottom"/>
          </w:tcPr>
          <w:p>
            <w:pPr>
              <w:spacing w:after="0"/>
              <w:rPr>
                <w:sz w:val="1"/>
                <w:szCs w:val="1"/>
                <w:color w:val="auto"/>
              </w:rPr>
            </w:pPr>
          </w:p>
        </w:tc>
      </w:tr>
      <w:tr>
        <w:trPr>
          <w:trHeight w:val="161"/>
        </w:trPr>
        <w:tc>
          <w:tcPr>
            <w:tcW w:w="102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(forward, future, option, swaption, swap (including but not limited to total return swaps, credit default swaps, and</w:t>
            </w: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2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interest rate swaps), warrant, other).</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10220" w:type="dxa"/>
            <w:vAlign w:val="bottom"/>
          </w:tcPr>
          <w:p>
            <w:pPr>
              <w:spacing w:after="0"/>
              <w:rPr>
                <w:sz w:val="20"/>
                <w:szCs w:val="20"/>
                <w:color w:val="auto"/>
              </w:rPr>
            </w:pPr>
            <w:r>
              <w:rPr>
                <w:rFonts w:ascii="Times New Roman" w:cs="Times New Roman" w:eastAsia="Times New Roman" w:hAnsi="Times New Roman"/>
                <w:sz w:val="22"/>
                <w:szCs w:val="22"/>
                <w:color w:val="auto"/>
              </w:rPr>
              <w:t>b. Counterparty.</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220" w:type="dxa"/>
            <w:vAlign w:val="bottom"/>
          </w:tcPr>
          <w:p>
            <w:pPr>
              <w:spacing w:after="0"/>
              <w:rPr>
                <w:sz w:val="20"/>
                <w:szCs w:val="20"/>
                <w:color w:val="auto"/>
              </w:rPr>
            </w:pPr>
            <w:r>
              <w:rPr>
                <w:rFonts w:ascii="Times New Roman" w:cs="Times New Roman" w:eastAsia="Times New Roman" w:hAnsi="Times New Roman"/>
                <w:sz w:val="22"/>
                <w:szCs w:val="22"/>
                <w:color w:val="auto"/>
              </w:rPr>
              <w:t>i. Provide the name and LEI (if any) of counterparty (including a central counterparty).</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0" w:gutter="0" w:footer="0" w:header="0"/>
          <w:type w:val="continuous"/>
        </w:sectPr>
      </w:pP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Counterparty Record: 1</w:t>
      </w:r>
    </w:p>
    <w:p>
      <w:pPr>
        <w:spacing w:after="0" w:line="44" w:lineRule="exact"/>
        <w:rPr>
          <w:sz w:val="20"/>
          <w:szCs w:val="20"/>
          <w:color w:val="auto"/>
        </w:rPr>
      </w:pPr>
    </w:p>
    <w:p>
      <w:pPr>
        <w:ind w:left="40"/>
        <w:spacing w:after="0"/>
        <w:tabs>
          <w:tab w:leader="none" w:pos="2540" w:val="left"/>
        </w:tabs>
        <w:rPr>
          <w:sz w:val="20"/>
          <w:szCs w:val="20"/>
          <w:color w:val="auto"/>
        </w:rPr>
      </w:pPr>
      <w:r>
        <w:rPr>
          <w:rFonts w:ascii="Times New Roman" w:cs="Times New Roman" w:eastAsia="Times New Roman" w:hAnsi="Times New Roman"/>
          <w:sz w:val="22"/>
          <w:szCs w:val="22"/>
          <w:color w:val="auto"/>
        </w:rPr>
        <w:t>Name of counterparty.</w:t>
      </w:r>
      <w:r>
        <w:rPr>
          <w:sz w:val="20"/>
          <w:szCs w:val="20"/>
          <w:color w:val="auto"/>
        </w:rPr>
        <w:tab/>
      </w:r>
      <w:r>
        <w:rPr>
          <w:rFonts w:ascii="Times New Roman" w:cs="Times New Roman" w:eastAsia="Times New Roman" w:hAnsi="Times New Roman"/>
          <w:sz w:val="21"/>
          <w:szCs w:val="21"/>
          <w:color w:val="auto"/>
        </w:rPr>
        <w:t>U.S. Bancorp</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LEI (if any) of counterparty. 549300CII6SLYGKNHA04</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Type, selected from among the following (put, call). Respond call for warrants.</w:t>
      </w:r>
    </w:p>
    <w:p>
      <w:pPr>
        <w:spacing w:after="0" w:line="71" w:lineRule="exact"/>
        <w:rPr>
          <w:sz w:val="20"/>
          <w:szCs w:val="20"/>
          <w:color w:val="auto"/>
        </w:rPr>
      </w:pPr>
    </w:p>
    <w:p>
      <w:pPr>
        <w:ind w:left="40" w:firstLine="8"/>
        <w:spacing w:after="0" w:line="258" w:lineRule="auto"/>
        <w:tabs>
          <w:tab w:leader="none" w:pos="26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Payoff profile, selected from among the following (written, purchased). Respond purchased for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Put </w:t>
      </w:r>
      <w:r>
        <w:rPr>
          <w:sz w:val="1"/>
          <w:szCs w:val="1"/>
          <w:color w:val="auto"/>
        </w:rPr>
        <w:drawing>
          <wp:inline distT="0" distB="0" distL="0" distR="0">
            <wp:extent cx="137160" cy="137160"/>
            <wp:effectExtent l="0" t="0" r="0" b="0"/>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Call</w:t>
      </w:r>
    </w:p>
    <w:p>
      <w:pPr>
        <w:spacing w:after="0" w:line="6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Written </w:t>
      </w:r>
      <w:r>
        <w:rPr>
          <w:sz w:val="1"/>
          <w:szCs w:val="1"/>
          <w:color w:val="auto"/>
        </w:rPr>
        <w:drawing>
          <wp:inline distT="0" distB="0" distL="0" distR="0">
            <wp:extent cx="137160" cy="137160"/>
            <wp:effectExtent l="0" t="0" r="0" b="0"/>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Purchased</w:t>
      </w:r>
    </w:p>
    <w:p>
      <w:pPr>
        <w:spacing w:after="0" w:line="210" w:lineRule="exact"/>
        <w:rPr>
          <w:sz w:val="20"/>
          <w:szCs w:val="20"/>
          <w:color w:val="auto"/>
        </w:rPr>
      </w:pPr>
    </w:p>
    <w:p>
      <w:pPr>
        <w:sectPr>
          <w:pgSz w:w="11900" w:h="16838" w:orient="portrait"/>
          <w:cols w:equalWidth="0" w:num="2">
            <w:col w:w="8500" w:space="620"/>
            <w:col w:w="2120"/>
          </w:cols>
          <w:pgMar w:left="320" w:top="111" w:right="339" w:bottom="0" w:gutter="0" w:footer="0" w:header="0"/>
          <w:type w:val="continuous"/>
        </w:sectPr>
      </w:pPr>
    </w:p>
    <w:p>
      <w:pPr>
        <w:spacing w:after="0" w:line="12" w:lineRule="exact"/>
        <w:rPr>
          <w:sz w:val="20"/>
          <w:szCs w:val="20"/>
          <w:color w:val="auto"/>
        </w:rPr>
      </w:pPr>
    </w:p>
    <w:p>
      <w:pPr>
        <w:ind w:firstLine="8"/>
        <w:spacing w:after="0" w:line="244" w:lineRule="auto"/>
        <w:tabs>
          <w:tab w:leader="none" w:pos="21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reference instrument is neither a derivative or an index, the description of the reference instrument shall include the name of issuer and title of issue, as well as CUSIP of the reference instrument, ISIN (if CUSIP is not available), ticker if (CUSIP and ISIN are not available), or other identifier (if CUSIP, ISIN, and ticker are not available).</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 US Bancorp</w:t>
      </w:r>
    </w:p>
    <w:p>
      <w:pPr>
        <w:spacing w:after="0" w:line="44"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Title of issue.</w:t>
      </w:r>
      <w:r>
        <w:rPr>
          <w:sz w:val="20"/>
          <w:szCs w:val="20"/>
          <w:color w:val="auto"/>
        </w:rPr>
        <w:tab/>
      </w:r>
      <w:r>
        <w:rPr>
          <w:rFonts w:ascii="Times New Roman" w:cs="Times New Roman" w:eastAsia="Times New Roman" w:hAnsi="Times New Roman"/>
          <w:sz w:val="21"/>
          <w:szCs w:val="21"/>
          <w:color w:val="auto"/>
        </w:rPr>
        <w:t>US Bancorp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CUSIP</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CUSIP.</w:t>
        <w:tab/>
        <w:t>902973304</w:t>
      </w:r>
    </w:p>
    <w:p>
      <w:pPr>
        <w:spacing w:after="0" w:line="71" w:lineRule="exact"/>
        <w:rPr>
          <w:sz w:val="20"/>
          <w:szCs w:val="20"/>
          <w:color w:val="auto"/>
        </w:rPr>
      </w:pPr>
    </w:p>
    <w:p>
      <w:pPr>
        <w:ind w:left="40"/>
        <w:spacing w:after="0"/>
        <w:tabs>
          <w:tab w:leader="none" w:pos="2920" w:val="left"/>
        </w:tabs>
        <w:rPr>
          <w:sz w:val="20"/>
          <w:szCs w:val="20"/>
          <w:color w:val="auto"/>
        </w:rPr>
      </w:pPr>
      <w:r>
        <w:rPr>
          <w:rFonts w:ascii="Times New Roman" w:cs="Times New Roman" w:eastAsia="Times New Roman" w:hAnsi="Times New Roman"/>
          <w:sz w:val="22"/>
          <w:szCs w:val="22"/>
          <w:color w:val="auto"/>
        </w:rPr>
        <w:t>Identifier.</w:t>
      </w:r>
      <w:r>
        <w:rPr>
          <w:sz w:val="20"/>
          <w:szCs w:val="20"/>
          <w:color w:val="auto"/>
        </w:rPr>
        <w:tab/>
      </w:r>
      <w:r>
        <w:rPr>
          <w:rFonts w:ascii="Times New Roman" w:cs="Times New Roman" w:eastAsia="Times New Roman" w:hAnsi="Times New Roman"/>
          <w:sz w:val="22"/>
          <w:szCs w:val="22"/>
          <w:color w:val="auto"/>
        </w:rPr>
        <w:t>ISIN (if CUSIP is not available)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ISIN (if CUSIP is not available). US9029733048</w:t>
      </w:r>
    </w:p>
    <w:p>
      <w:pPr>
        <w:spacing w:after="0" w:line="71"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Identifier.</w:t>
      </w:r>
      <w:r>
        <w:rPr>
          <w:sz w:val="20"/>
          <w:szCs w:val="20"/>
          <w:color w:val="auto"/>
        </w:rPr>
        <w:tab/>
      </w:r>
      <w:r>
        <w:rPr>
          <w:rFonts w:ascii="Times New Roman" w:cs="Times New Roman" w:eastAsia="Times New Roman" w:hAnsi="Times New Roman"/>
          <w:sz w:val="22"/>
          <w:szCs w:val="22"/>
          <w:color w:val="auto"/>
        </w:rPr>
        <w:t>Ticker (if CUSIP and ISIN are not available)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Ticker (if CUSIP and ISIN are not available). USB</w:t>
      </w:r>
    </w:p>
    <w:p>
      <w:pPr>
        <w:sectPr>
          <w:pgSz w:w="11900" w:h="16838" w:orient="portrait"/>
          <w:cols w:equalWidth="0" w:num="1">
            <w:col w:w="11240"/>
          </w:cols>
          <w:pgMar w:left="320" w:top="111" w:right="339" w:bottom="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83"/>
        </w:trPr>
        <w:tc>
          <w:tcPr>
            <w:tcW w:w="8100" w:type="dxa"/>
            <w:vAlign w:val="bottom"/>
          </w:tcPr>
          <w:p>
            <w:pPr>
              <w:spacing w:after="0"/>
              <w:rPr>
                <w:sz w:val="20"/>
                <w:szCs w:val="20"/>
                <w:color w:val="auto"/>
              </w:rPr>
            </w:pPr>
            <w:r>
              <w:rPr>
                <w:rFonts w:ascii="Times New Roman" w:cs="Times New Roman" w:eastAsia="Times New Roman" w:hAnsi="Times New Roman"/>
                <w:sz w:val="22"/>
                <w:szCs w:val="22"/>
                <w:color w:val="auto"/>
              </w:rPr>
              <w:t>iv. Number of shares or principal amount of underlying reference instrument per contract.</w:t>
            </w:r>
          </w:p>
        </w:tc>
        <w:tc>
          <w:tcPr>
            <w:tcW w:w="2100" w:type="dxa"/>
            <w:vAlign w:val="bottom"/>
          </w:tcPr>
          <w:p>
            <w:pPr>
              <w:spacing w:after="0"/>
              <w:rPr>
                <w:sz w:val="24"/>
                <w:szCs w:val="24"/>
                <w:color w:val="auto"/>
              </w:rPr>
            </w:pPr>
          </w:p>
        </w:tc>
      </w:tr>
      <w:tr>
        <w:trPr>
          <w:trHeight w:val="499"/>
        </w:trPr>
        <w:tc>
          <w:tcPr>
            <w:tcW w:w="8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Number of shares.</w:t>
            </w:r>
          </w:p>
        </w:tc>
        <w:tc>
          <w:tcPr>
            <w:tcW w:w="2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100.00000000</w:t>
            </w:r>
          </w:p>
        </w:tc>
      </w:tr>
      <w:tr>
        <w:trPr>
          <w:trHeight w:val="297"/>
        </w:trPr>
        <w:tc>
          <w:tcPr>
            <w:tcW w:w="8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 Exercise price or rate.</w:t>
            </w:r>
          </w:p>
        </w:tc>
        <w:tc>
          <w:tcPr>
            <w:tcW w:w="2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37.50000000</w:t>
            </w:r>
          </w:p>
        </w:tc>
      </w:tr>
      <w:tr>
        <w:trPr>
          <w:trHeight w:val="297"/>
        </w:trPr>
        <w:tc>
          <w:tcPr>
            <w:tcW w:w="8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 Exercise Price Currency Code</w:t>
            </w:r>
          </w:p>
        </w:tc>
        <w:tc>
          <w:tcPr>
            <w:tcW w:w="21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United States Dollar</w:t>
            </w:r>
          </w:p>
        </w:tc>
      </w:tr>
      <w:tr>
        <w:trPr>
          <w:trHeight w:val="297"/>
        </w:trPr>
        <w:tc>
          <w:tcPr>
            <w:tcW w:w="8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vii. Expiration date.</w:t>
            </w:r>
          </w:p>
        </w:tc>
        <w:tc>
          <w:tcPr>
            <w:tcW w:w="2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2027-01-15</w:t>
            </w:r>
          </w:p>
        </w:tc>
      </w:tr>
      <w:tr>
        <w:trPr>
          <w:trHeight w:val="297"/>
        </w:trPr>
        <w:tc>
          <w:tcPr>
            <w:tcW w:w="8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viii. Delta.</w:t>
            </w:r>
          </w:p>
        </w:tc>
        <w:tc>
          <w:tcPr>
            <w:tcW w:w="2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XXXX</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ix. Unrealized appreciation or depreciation. Depreciation shall be reported as a negative number. -468984.50000000</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060"/>
          </w:cols>
          <w:pgMar w:left="320" w:top="111" w:right="519" w:bottom="1440" w:gutter="0" w:footer="0" w:header="0"/>
        </w:sectPr>
      </w:pPr>
    </w:p>
    <w:bookmarkStart w:id="93" w:name="page94"/>
    <w:bookmarkEnd w:id="93"/>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XS2838515752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AMF Ireland Finance 3 - Series 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635400PV2CZUHQFXP539</w:t>
      </w:r>
    </w:p>
    <w:p>
      <w:pPr>
        <w:spacing w:after="0" w:line="177" w:lineRule="exact"/>
        <w:rPr>
          <w:sz w:val="20"/>
          <w:szCs w:val="20"/>
          <w:color w:val="auto"/>
        </w:rPr>
      </w:pPr>
    </w:p>
    <w:p>
      <w:pPr>
        <w:ind w:right="42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1957" w:lineRule="exact"/>
        <w:rPr>
          <w:sz w:val="20"/>
          <w:szCs w:val="20"/>
          <w:color w:val="auto"/>
        </w:rPr>
      </w:pPr>
    </w:p>
    <w:p>
      <w:pPr>
        <w:sectPr>
          <w:pgSz w:w="11900" w:h="16849" w:orient="portrait"/>
          <w:cols w:equalWidth="0" w:num="2">
            <w:col w:w="8300" w:space="340"/>
            <w:col w:w="256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2276834.40300000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2642061.01000000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0.86516416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1.291642625168</w:t>
      </w:r>
    </w:p>
    <w:p>
      <w:pPr>
        <w:spacing w:after="0" w:line="211" w:lineRule="exact"/>
        <w:rPr>
          <w:sz w:val="20"/>
          <w:szCs w:val="20"/>
          <w:color w:val="auto"/>
        </w:rPr>
      </w:pPr>
    </w:p>
    <w:p>
      <w:pPr>
        <w:sectPr>
          <w:pgSz w:w="11900" w:h="16849"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Issuer type (corporate, U.S. Treasury, U.S. government agency, U.S. government sponsored entity, municipal, non-</w:t>
            </w:r>
          </w:p>
        </w:tc>
        <w:tc>
          <w:tcPr>
            <w:tcW w:w="1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IRELAND</w:t>
            </w:r>
          </w:p>
        </w:tc>
        <w:tc>
          <w:tcPr>
            <w:tcW w:w="0" w:type="dxa"/>
            <w:vAlign w:val="bottom"/>
          </w:tcPr>
          <w:p>
            <w:pPr>
              <w:spacing w:after="0"/>
              <w:rPr>
                <w:sz w:val="1"/>
                <w:szCs w:val="1"/>
                <w:color w:val="auto"/>
              </w:rPr>
            </w:pPr>
          </w:p>
        </w:tc>
      </w:tr>
      <w:tr>
        <w:trPr>
          <w:trHeight w:val="121"/>
        </w:trPr>
        <w:tc>
          <w:tcPr>
            <w:tcW w:w="101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2034-12-31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10.28800000 </w:t>
      </w:r>
      <w:r>
        <w:rPr>
          <w:sz w:val="1"/>
          <w:szCs w:val="1"/>
          <w:color w:val="auto"/>
        </w:rPr>
        <w:drawing>
          <wp:inline distT="0" distB="0" distL="0" distR="0">
            <wp:extent cx="137160" cy="137160"/>
            <wp:effectExtent l="0" t="0" r="0" b="0"/>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95" w:name="page96"/>
    <w:bookmarkEnd w:id="95"/>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96" w:name="page97"/>
    <w:bookmarkEnd w:id="96"/>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91"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XS2464790976</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Colonnade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G5GSEF7VJP5I7OUK5573</w:t>
      </w:r>
    </w:p>
    <w:p>
      <w:pPr>
        <w:spacing w:after="0" w:line="177" w:lineRule="exact"/>
        <w:rPr>
          <w:sz w:val="20"/>
          <w:szCs w:val="20"/>
          <w:color w:val="auto"/>
        </w:rPr>
      </w:pPr>
    </w:p>
    <w:p>
      <w:pPr>
        <w:ind w:right="840"/>
        <w:spacing w:after="0" w:line="309" w:lineRule="auto"/>
        <w:rPr>
          <w:sz w:val="20"/>
          <w:szCs w:val="20"/>
          <w:color w:val="auto"/>
        </w:rPr>
      </w:pPr>
      <w:r>
        <w:rPr>
          <w:rFonts w:ascii="Times New Roman" w:cs="Times New Roman" w:eastAsia="Times New Roman" w:hAnsi="Times New Roman"/>
          <w:sz w:val="22"/>
          <w:szCs w:val="22"/>
          <w:color w:val="auto"/>
        </w:rPr>
        <w:t>Credit Linked Note 06739GDG1</w:t>
      </w:r>
    </w:p>
    <w:p>
      <w:pPr>
        <w:spacing w:after="0" w:line="1394" w:lineRule="exact"/>
        <w:rPr>
          <w:sz w:val="20"/>
          <w:szCs w:val="20"/>
          <w:color w:val="auto"/>
        </w:rPr>
      </w:pPr>
    </w:p>
    <w:p>
      <w:pPr>
        <w:sectPr>
          <w:pgSz w:w="11900" w:h="16891" w:orient="portrait"/>
          <w:cols w:equalWidth="0" w:num="2">
            <w:col w:w="8600" w:space="80"/>
            <w:col w:w="252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9154459.39000000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9637842.31000000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4.711718576949</w:t>
      </w:r>
    </w:p>
    <w:p>
      <w:pPr>
        <w:spacing w:after="0" w:line="211" w:lineRule="exact"/>
        <w:rPr>
          <w:sz w:val="20"/>
          <w:szCs w:val="20"/>
          <w:color w:val="auto"/>
        </w:rPr>
      </w:pPr>
    </w:p>
    <w:p>
      <w:pPr>
        <w:sectPr>
          <w:pgSz w:w="11900" w:h="16891"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22"/>
          <w:szCs w:val="22"/>
          <w:color w:val="auto"/>
        </w:rPr>
        <w:t>UNITED KINGDOM OF</w:t>
      </w:r>
    </w:p>
    <w:p>
      <w:pPr>
        <w:spacing w:after="0" w:line="14" w:lineRule="exact"/>
        <w:rPr>
          <w:sz w:val="20"/>
          <w:szCs w:val="20"/>
          <w:color w:val="auto"/>
        </w:rPr>
      </w:pPr>
    </w:p>
    <w:p>
      <w:pPr>
        <w:jc w:val="right"/>
        <w:ind w:left="40" w:right="660"/>
        <w:spacing w:after="0" w:line="237" w:lineRule="auto"/>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     GREAT BRITAIN AND NORTHERN IRELAND</w:t>
      </w:r>
    </w:p>
    <w:p>
      <w:pPr>
        <w:spacing w:after="0" w:line="16" w:lineRule="exact"/>
        <w:rPr>
          <w:sz w:val="20"/>
          <w:szCs w:val="20"/>
          <w:color w:val="auto"/>
        </w:rPr>
      </w:pPr>
    </w:p>
    <w:p>
      <w:pPr>
        <w:ind w:left="40" w:right="308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w:t>
      </w:r>
    </w:p>
    <w:p>
      <w:pPr>
        <w:sectPr>
          <w:pgSz w:w="11900" w:h="16891" w:orient="portrait"/>
          <w:cols w:equalWidth="0" w:num="1">
            <w:col w:w="11200"/>
          </w:cols>
          <w:pgMar w:left="320" w:top="88" w:right="379" w:bottom="0" w:gutter="0" w:footer="0" w:header="0"/>
          <w:type w:val="continuous"/>
        </w:sectPr>
      </w:pPr>
    </w:p>
    <w:bookmarkStart w:id="97" w:name="page98"/>
    <w:bookmarkEnd w:id="97"/>
    <w:p>
      <w:pPr>
        <w:ind w:left="40"/>
        <w:spacing w:after="0"/>
        <w:rPr>
          <w:sz w:val="20"/>
          <w:szCs w:val="20"/>
          <w:color w:val="auto"/>
        </w:rPr>
      </w:pPr>
      <w:r>
        <w:rPr>
          <w:rFonts w:ascii="Times New Roman" w:cs="Times New Roman" w:eastAsia="Times New Roman" w:hAnsi="Times New Roman"/>
          <w:sz w:val="22"/>
          <w:szCs w:val="22"/>
          <w:color w:val="auto"/>
        </w:rPr>
        <w:t>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2030-04-30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15.90025000 </w:t>
      </w:r>
      <w:r>
        <w:rPr>
          <w:sz w:val="1"/>
          <w:szCs w:val="1"/>
          <w:color w:val="auto"/>
        </w:rPr>
        <w:drawing>
          <wp:inline distT="0" distB="0" distL="0" distR="0">
            <wp:extent cx="137160" cy="137160"/>
            <wp:effectExtent l="0" t="0" r="0" b="0"/>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11" w:right="399"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600"/>
        <w:spacing w:after="0" w:line="397" w:lineRule="auto"/>
        <w:rPr>
          <w:sz w:val="20"/>
          <w:szCs w:val="20"/>
          <w:color w:val="auto"/>
        </w:rPr>
      </w:pPr>
      <w:r>
        <w:rPr>
          <w:rFonts w:ascii="Times New Roman" w:cs="Times New Roman" w:eastAsia="Times New Roman" w:hAnsi="Times New Roman"/>
          <w:sz w:val="22"/>
          <w:szCs w:val="22"/>
          <w:color w:val="auto"/>
        </w:rPr>
        <w:t>Fidelity Federal Bancorp N/A</w:t>
      </w:r>
    </w:p>
    <w:p>
      <w:pPr>
        <w:ind w:right="40"/>
        <w:spacing w:after="0" w:line="256" w:lineRule="auto"/>
        <w:rPr>
          <w:sz w:val="20"/>
          <w:szCs w:val="20"/>
          <w:color w:val="auto"/>
        </w:rPr>
      </w:pPr>
      <w:r>
        <w:rPr>
          <w:rFonts w:ascii="Times New Roman" w:cs="Times New Roman" w:eastAsia="Times New Roman" w:hAnsi="Times New Roman"/>
          <w:sz w:val="22"/>
          <w:szCs w:val="22"/>
          <w:color w:val="auto"/>
        </w:rPr>
        <w:t>Fixed Rate Cumulative Perpetual Preferred Stock, Series A</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7220" w:space="220"/>
            <w:col w:w="376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FIDELITYFEDA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2789000.00000000 Number of shares</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1673400.00000000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0.818086622820</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w:t>
      </w:r>
    </w:p>
    <w:p>
      <w:pPr>
        <w:spacing w:after="0" w:line="4" w:lineRule="exact"/>
        <w:rPr>
          <w:sz w:val="20"/>
          <w:szCs w:val="20"/>
          <w:color w:val="auto"/>
        </w:rPr>
      </w:pPr>
    </w:p>
    <w:p>
      <w:pPr>
        <w:ind w:left="40"/>
        <w:spacing w:after="0"/>
        <w:tabs>
          <w:tab w:leader="none" w:pos="10320" w:val="left"/>
        </w:tabs>
        <w:rPr>
          <w:sz w:val="20"/>
          <w:szCs w:val="20"/>
          <w:color w:val="auto"/>
        </w:rPr>
      </w:pPr>
      <w:r>
        <w:rPr>
          <w:rFonts w:ascii="Times New Roman" w:cs="Times New Roman" w:eastAsia="Times New Roman" w:hAnsi="Times New Roman"/>
          <w:sz w:val="22"/>
          <w:szCs w:val="22"/>
          <w:color w:val="auto"/>
        </w:rPr>
        <w:t>vehicle), repurchase agreement, equity-common, equity-preferred, debt, derivative-commodity, derivative-credit,</w:t>
      </w:r>
      <w:r>
        <w:rPr>
          <w:sz w:val="20"/>
          <w:szCs w:val="20"/>
          <w:color w:val="auto"/>
        </w:rPr>
        <w:tab/>
      </w:r>
      <w:r>
        <w:rPr>
          <w:rFonts w:ascii="Times New Roman" w:cs="Times New Roman" w:eastAsia="Times New Roman" w:hAnsi="Times New Roman"/>
          <w:sz w:val="21"/>
          <w:szCs w:val="21"/>
          <w:color w:val="auto"/>
        </w:rPr>
        <w:t>Equity-</w:t>
      </w:r>
    </w:p>
    <w:p>
      <w:pPr>
        <w:ind w:left="40" w:right="80"/>
        <w:spacing w:after="0" w:line="235" w:lineRule="auto"/>
        <w:rPr>
          <w:sz w:val="20"/>
          <w:szCs w:val="20"/>
          <w:color w:val="auto"/>
        </w:rPr>
      </w:pPr>
      <w:r>
        <w:rPr>
          <w:rFonts w:ascii="Times New Roman" w:cs="Times New Roman" w:eastAsia="Times New Roman" w:hAnsi="Times New Roman"/>
          <w:sz w:val="22"/>
          <w:szCs w:val="22"/>
          <w:color w:val="auto"/>
        </w:rPr>
        <w:t>derivative-equity, derivative-foreign exchange, derivative-interest rate, derivatives-other, structured note, loan, ABS- preferred mortgage backed security, ABS-asset backed commercial paper, ABS-collateralized bond/debt obligation, ABS-other, commodity, real estate, other). If “other,” provide a brief description.</w:t>
      </w:r>
    </w:p>
    <w:p>
      <w:pPr>
        <w:spacing w:after="0" w:line="1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ectPr>
          <w:pgSz w:w="11900" w:h="16838" w:orient="portrait"/>
          <w:cols w:equalWidth="0" w:num="1">
            <w:col w:w="11200"/>
          </w:cols>
          <w:pgMar w:left="320" w:top="88" w:right="379" w:bottom="0" w:gutter="0" w:footer="0" w:header="0"/>
          <w:type w:val="continuous"/>
        </w:sectPr>
      </w:pPr>
    </w:p>
    <w:bookmarkStart w:id="100" w:name="page101"/>
    <w:bookmarkEnd w:id="100"/>
    <w:p>
      <w:pPr>
        <w:ind w:left="9700"/>
        <w:spacing w:after="0"/>
        <w:rPr>
          <w:sz w:val="20"/>
          <w:szCs w:val="20"/>
          <w:color w:val="auto"/>
        </w:rPr>
      </w:pPr>
      <w:r>
        <w:rPr>
          <w:rFonts w:ascii="Times New Roman" w:cs="Times New Roman" w:eastAsia="Times New Roman" w:hAnsi="Times New Roman"/>
          <w:sz w:val="22"/>
          <w:szCs w:val="22"/>
          <w:color w:val="auto"/>
        </w:rPr>
        <w:t>STATES OF</w:t>
      </w:r>
    </w:p>
    <w:p>
      <w:pPr>
        <w:spacing w:after="0" w:line="1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ind w:right="40"/>
        <w:spacing w:after="0" w:line="297" w:lineRule="auto"/>
        <w:rPr>
          <w:sz w:val="20"/>
          <w:szCs w:val="20"/>
          <w:color w:val="auto"/>
        </w:rPr>
      </w:pPr>
      <w:r>
        <w:rPr>
          <w:sz w:val="1"/>
          <w:szCs w:val="1"/>
          <w:color w:val="auto"/>
        </w:rPr>
        <w:drawing>
          <wp:inline distT="0" distB="0" distL="0" distR="0">
            <wp:extent cx="137160" cy="137160"/>
            <wp:effectExtent l="0" t="0" r="0" b="0"/>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 </w:t>
      </w:r>
      <w:r>
        <w:rPr>
          <w:sz w:val="1"/>
          <w:szCs w:val="1"/>
          <w:color w:val="auto"/>
        </w:rPr>
        <w:drawing>
          <wp:inline distT="0" distB="0" distL="0" distR="0">
            <wp:extent cx="137160" cy="137160"/>
            <wp:effectExtent l="0" t="0" r="0" b="0"/>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No</w:t>
      </w:r>
    </w:p>
    <w:p>
      <w:pPr>
        <w:sectPr>
          <w:pgSz w:w="11900" w:h="16838" w:orient="portrait"/>
          <w:cols w:equalWidth="0" w:num="2">
            <w:col w:w="10340" w:space="220"/>
            <w:col w:w="620"/>
          </w:cols>
          <w:pgMar w:left="320" w:top="111" w:right="399" w:bottom="0" w:gutter="0" w:footer="0" w:header="0"/>
          <w:type w:val="continuous"/>
        </w:sectPr>
      </w:pPr>
    </w:p>
    <w:bookmarkStart w:id="101" w:name="page102"/>
    <w:bookmarkEnd w:id="101"/>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3" w:lineRule="exact"/>
        <w:rPr>
          <w:sz w:val="20"/>
          <w:szCs w:val="20"/>
          <w:color w:val="auto"/>
        </w:rPr>
      </w:pPr>
    </w:p>
    <w:p>
      <w:pPr>
        <w:jc w:val="both"/>
        <w:ind w:right="300" w:firstLine="8"/>
        <w:spacing w:after="0" w:line="238" w:lineRule="auto"/>
        <w:tabs>
          <w:tab w:leader="none" w:pos="28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4 - Series 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AMFI4DAC1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1103678.87000000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1272498.00000000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0.86516416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0.622094891458</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32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FRANCE</w:t>
      </w:r>
    </w:p>
    <w:p>
      <w:pPr>
        <w:sectPr>
          <w:pgSz w:w="11900" w:h="16838" w:orient="portrait"/>
          <w:cols w:equalWidth="0" w:num="1">
            <w:col w:w="11200"/>
          </w:cols>
          <w:pgMar w:left="320" w:top="88" w:right="379" w:bottom="0" w:gutter="0" w:footer="0" w:header="0"/>
          <w:type w:val="continuous"/>
        </w:sectPr>
      </w:pPr>
    </w:p>
    <w:bookmarkStart w:id="103" w:name="page104"/>
    <w:bookmarkEnd w:id="103"/>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2033-12-12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8.92600000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409"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409" w:right="399" w:bottom="0" w:gutter="0" w:footer="0" w:header="0"/>
          <w:type w:val="continuous"/>
        </w:sectPr>
      </w:pPr>
    </w:p>
    <w:bookmarkStart w:id="104" w:name="page105"/>
    <w:bookmarkEnd w:id="104"/>
    <w:p>
      <w:pPr>
        <w:jc w:val="both"/>
        <w:ind w:right="300" w:firstLine="8"/>
        <w:spacing w:after="0" w:line="238" w:lineRule="auto"/>
        <w:tabs>
          <w:tab w:leader="none" w:pos="28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XS1527138355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Salisbury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120"/>
        <w:spacing w:after="0" w:line="335" w:lineRule="auto"/>
        <w:rPr>
          <w:sz w:val="20"/>
          <w:szCs w:val="20"/>
          <w:color w:val="auto"/>
        </w:rPr>
      </w:pPr>
      <w:r>
        <w:rPr>
          <w:rFonts w:ascii="Times New Roman" w:cs="Times New Roman" w:eastAsia="Times New Roman" w:hAnsi="Times New Roman"/>
          <w:sz w:val="21"/>
          <w:szCs w:val="21"/>
          <w:color w:val="auto"/>
        </w:rPr>
        <w:t>10846.76000000 Principal amount</w:t>
      </w:r>
    </w:p>
    <w:p>
      <w:pPr>
        <w:spacing w:after="0" w:line="2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United Kingdom Pound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12203.26000000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0.75551526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0.005965892052</w:t>
      </w:r>
    </w:p>
    <w:p>
      <w:pPr>
        <w:spacing w:after="0" w:line="211" w:lineRule="exact"/>
        <w:rPr>
          <w:sz w:val="20"/>
          <w:szCs w:val="20"/>
          <w:color w:val="auto"/>
        </w:rPr>
      </w:pPr>
    </w:p>
    <w:p>
      <w:pPr>
        <w:sectPr>
          <w:pgSz w:w="11900" w:h="16838" w:orient="portrait"/>
          <w:cols w:equalWidth="0" w:num="2">
            <w:col w:w="9520" w:space="80"/>
            <w:col w:w="160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w:t>
      </w:r>
    </w:p>
    <w:p>
      <w:pPr>
        <w:sectPr>
          <w:pgSz w:w="11900" w:h="16838" w:orient="portrait"/>
          <w:cols w:equalWidth="0" w:num="1">
            <w:col w:w="11200"/>
          </w:cols>
          <w:pgMar w:left="320" w:top="88" w:right="379" w:bottom="0" w:gutter="0" w:footer="0" w:header="0"/>
          <w:type w:val="continuous"/>
        </w:sectPr>
      </w:pPr>
    </w:p>
    <w:bookmarkStart w:id="106" w:name="page107"/>
    <w:bookmarkEnd w:id="106"/>
    <w:p>
      <w:pPr>
        <w:ind w:left="40" w:right="1880"/>
        <w:spacing w:after="0" w:line="259" w:lineRule="auto"/>
        <w:rPr>
          <w:sz w:val="20"/>
          <w:szCs w:val="20"/>
          <w:color w:val="auto"/>
        </w:rPr>
      </w:pPr>
      <w:r>
        <w:rPr>
          <w:rFonts w:ascii="Times New Roman" w:cs="Times New Roman" w:eastAsia="Times New Roman" w:hAnsi="Times New Roman"/>
          <w:sz w:val="22"/>
          <w:szCs w:val="22"/>
          <w:color w:val="auto"/>
        </w:rPr>
        <w:t>to the country of investment or issuer based on the concentrations of the risk and economic exposure of the investments.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2026-12-16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3.72890000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1"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1" w:right="399" w:bottom="0" w:gutter="0" w:footer="0" w:header="0"/>
          <w:type w:val="continuous"/>
        </w:sectPr>
      </w:pPr>
    </w:p>
    <w:bookmarkStart w:id="107" w:name="page108"/>
    <w:bookmarkEnd w:id="107"/>
    <w:p>
      <w:pPr>
        <w:jc w:val="both"/>
        <w:ind w:right="300" w:firstLine="8"/>
        <w:spacing w:after="0" w:line="238" w:lineRule="auto"/>
        <w:tabs>
          <w:tab w:leader="none" w:pos="28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XS3093668831</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CRAFT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7LTWFZYICNSX8D621K86</w:t>
      </w:r>
    </w:p>
    <w:p>
      <w:pPr>
        <w:spacing w:after="0" w:line="177" w:lineRule="exact"/>
        <w:rPr>
          <w:sz w:val="20"/>
          <w:szCs w:val="20"/>
          <w:color w:val="auto"/>
        </w:rPr>
      </w:pPr>
    </w:p>
    <w:p>
      <w:pPr>
        <w:ind w:right="960"/>
        <w:spacing w:after="0" w:line="309" w:lineRule="auto"/>
        <w:rPr>
          <w:sz w:val="20"/>
          <w:szCs w:val="20"/>
          <w:color w:val="auto"/>
        </w:rPr>
      </w:pPr>
      <w:r>
        <w:rPr>
          <w:rFonts w:ascii="Times New Roman" w:cs="Times New Roman" w:eastAsia="Times New Roman" w:hAnsi="Times New Roman"/>
          <w:sz w:val="22"/>
          <w:szCs w:val="22"/>
          <w:color w:val="auto"/>
        </w:rPr>
        <w:t>Credit Linked Note 251937AD0</w:t>
      </w:r>
    </w:p>
    <w:p>
      <w:pPr>
        <w:spacing w:after="0" w:line="1957" w:lineRule="exact"/>
        <w:rPr>
          <w:sz w:val="20"/>
          <w:szCs w:val="20"/>
          <w:color w:val="auto"/>
        </w:rPr>
      </w:pPr>
    </w:p>
    <w:p>
      <w:pPr>
        <w:sectPr>
          <w:pgSz w:w="11900" w:h="16838" w:orient="portrait"/>
          <w:cols w:equalWidth="0" w:num="2">
            <w:col w:w="8300" w:space="260"/>
            <w:col w:w="2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5000000.00000000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5025120.64000000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2.456665455745</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GERMANY</w:t>
            </w:r>
          </w:p>
        </w:tc>
        <w:tc>
          <w:tcPr>
            <w:tcW w:w="0" w:type="dxa"/>
            <w:vAlign w:val="bottom"/>
          </w:tcPr>
          <w:p>
            <w:pPr>
              <w:spacing w:after="0"/>
              <w:rPr>
                <w:sz w:val="1"/>
                <w:szCs w:val="1"/>
                <w:color w:val="auto"/>
              </w:rPr>
            </w:pPr>
          </w:p>
        </w:tc>
      </w:tr>
      <w:tr>
        <w:trPr>
          <w:trHeight w:val="121"/>
        </w:trPr>
        <w:tc>
          <w:tcPr>
            <w:tcW w:w="894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ectPr>
          <w:pgSz w:w="11900" w:h="16838" w:orient="portrait"/>
          <w:cols w:equalWidth="0" w:num="1">
            <w:col w:w="11200"/>
          </w:cols>
          <w:pgMar w:left="320" w:top="88" w:right="379" w:bottom="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2035-01-21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11.06445000 </w:t>
      </w:r>
      <w:r>
        <w:rPr>
          <w:sz w:val="1"/>
          <w:szCs w:val="1"/>
          <w:color w:val="auto"/>
        </w:rPr>
        <w:drawing>
          <wp:inline distT="0" distB="0" distL="0" distR="0">
            <wp:extent cx="137160" cy="137160"/>
            <wp:effectExtent l="0" t="0" r="0" b="0"/>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10" w:name="page111"/>
    <w:bookmarkEnd w:id="110"/>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11" w:name="page112"/>
    <w:bookmarkEnd w:id="11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FR001400DRH2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Lorenz</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49"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792217.80000000 Principal amount</w:t>
      </w:r>
    </w:p>
    <w:p>
      <w:pPr>
        <w:spacing w:after="0" w:line="2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918549.02000000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0.86516416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0.449057407474</w:t>
      </w:r>
    </w:p>
    <w:p>
      <w:pPr>
        <w:spacing w:after="0" w:line="200" w:lineRule="exact"/>
        <w:rPr>
          <w:sz w:val="20"/>
          <w:szCs w:val="20"/>
          <w:color w:val="auto"/>
        </w:rPr>
      </w:pPr>
    </w:p>
    <w:p>
      <w:pPr>
        <w:sectPr>
          <w:pgSz w:w="11900" w:h="16849" w:orient="portrait"/>
          <w:cols w:equalWidth="0" w:num="2">
            <w:col w:w="9200" w:space="360"/>
            <w:col w:w="164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Issuer type (corporate, U.S. Treasury, U.S. government agency, U.S. government sponsored entity, municipal, non-</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6"/>
              </w:rPr>
              <w:t>FRANCE</w:t>
            </w:r>
          </w:p>
        </w:tc>
        <w:tc>
          <w:tcPr>
            <w:tcW w:w="0" w:type="dxa"/>
            <w:vAlign w:val="bottom"/>
          </w:tcPr>
          <w:p>
            <w:pPr>
              <w:spacing w:after="0"/>
              <w:rPr>
                <w:sz w:val="1"/>
                <w:szCs w:val="1"/>
                <w:color w:val="auto"/>
              </w:rPr>
            </w:pPr>
          </w:p>
        </w:tc>
      </w:tr>
      <w:tr>
        <w:trPr>
          <w:trHeight w:val="122"/>
        </w:trPr>
        <w:tc>
          <w:tcPr>
            <w:tcW w:w="101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2030-12-27</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14.44700000 </w:t>
      </w:r>
      <w:r>
        <w:rPr>
          <w:sz w:val="1"/>
          <w:szCs w:val="1"/>
          <w:color w:val="auto"/>
        </w:rPr>
        <w:drawing>
          <wp:inline distT="0" distB="0" distL="0" distR="0">
            <wp:extent cx="137160" cy="137160"/>
            <wp:effectExtent l="0" t="0" r="0" b="0"/>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13" w:name="page114"/>
    <w:bookmarkEnd w:id="113"/>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XS2395312023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Cedar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1VUV7VQFKUOQSJ21A208</w:t>
      </w:r>
    </w:p>
    <w:p>
      <w:pPr>
        <w:spacing w:after="0" w:line="177" w:lineRule="exact"/>
        <w:rPr>
          <w:sz w:val="20"/>
          <w:szCs w:val="20"/>
          <w:color w:val="auto"/>
        </w:rPr>
      </w:pPr>
    </w:p>
    <w:p>
      <w:pPr>
        <w:ind w:right="102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957" w:lineRule="exact"/>
        <w:rPr>
          <w:sz w:val="20"/>
          <w:szCs w:val="20"/>
          <w:color w:val="auto"/>
        </w:rPr>
      </w:pPr>
    </w:p>
    <w:p>
      <w:pPr>
        <w:sectPr>
          <w:pgSz w:w="11900" w:h="16838" w:orient="portrait"/>
          <w:cols w:equalWidth="0" w:num="2">
            <w:col w:w="8300" w:space="200"/>
            <w:col w:w="27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2612639.04000000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3105421.64000000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0.86516416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1.518168938629</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Issuer type (corporate, U.S. Treasury, U.S. government agency, U.S. government sponsored entity, municipal, non-</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6"/>
              </w:rPr>
              <w:t>FRANCE</w:t>
            </w:r>
          </w:p>
        </w:tc>
        <w:tc>
          <w:tcPr>
            <w:tcW w:w="0" w:type="dxa"/>
            <w:vAlign w:val="bottom"/>
          </w:tcPr>
          <w:p>
            <w:pPr>
              <w:spacing w:after="0"/>
              <w:rPr>
                <w:sz w:val="1"/>
                <w:szCs w:val="1"/>
                <w:color w:val="auto"/>
              </w:rPr>
            </w:pPr>
          </w:p>
        </w:tc>
      </w:tr>
      <w:tr>
        <w:trPr>
          <w:trHeight w:val="122"/>
        </w:trPr>
        <w:tc>
          <w:tcPr>
            <w:tcW w:w="101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2030-03-30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13.03100000 </w:t>
      </w:r>
      <w:r>
        <w:rPr>
          <w:sz w:val="1"/>
          <w:szCs w:val="1"/>
          <w:color w:val="auto"/>
        </w:rPr>
        <w:drawing>
          <wp:inline distT="0" distB="0" distL="0" distR="0">
            <wp:extent cx="137160" cy="137160"/>
            <wp:effectExtent l="0" t="0" r="0" b="0"/>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16" w:name="page117"/>
    <w:bookmarkEnd w:id="116"/>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XS2368738899</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
        <w:spacing w:after="0" w:line="415" w:lineRule="auto"/>
        <w:rPr>
          <w:sz w:val="20"/>
          <w:szCs w:val="20"/>
          <w:color w:val="auto"/>
        </w:rPr>
      </w:pPr>
      <w:r>
        <w:rPr>
          <w:rFonts w:ascii="Times New Roman" w:cs="Times New Roman" w:eastAsia="Times New Roman" w:hAnsi="Times New Roman"/>
          <w:sz w:val="21"/>
          <w:szCs w:val="21"/>
          <w:color w:val="auto"/>
        </w:rPr>
        <w:t>Nightingale LF 2138004XX6FAKNKCW998</w:t>
      </w:r>
    </w:p>
    <w:p>
      <w:pPr>
        <w:spacing w:after="0" w:line="2" w:lineRule="exact"/>
        <w:rPr>
          <w:sz w:val="20"/>
          <w:szCs w:val="20"/>
          <w:color w:val="auto"/>
        </w:rPr>
      </w:pPr>
    </w:p>
    <w:p>
      <w:pPr>
        <w:ind w:right="96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957" w:lineRule="exact"/>
        <w:rPr>
          <w:sz w:val="20"/>
          <w:szCs w:val="20"/>
          <w:color w:val="auto"/>
        </w:rPr>
      </w:pPr>
    </w:p>
    <w:p>
      <w:pPr>
        <w:sectPr>
          <w:pgSz w:w="11900" w:h="16838" w:orient="portrait"/>
          <w:cols w:equalWidth="0" w:num="2">
            <w:col w:w="8300" w:space="260"/>
            <w:col w:w="2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2000000.00000000 Principal amount</w:t>
      </w: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United Kingdom Pound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2647200.00000000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0.75551526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1.294154958725</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Issuer type (corporate, U.S. Treasury, U.S. government agency, U.S. government sponsored entity, municipal, non-</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Corporate</w:t>
            </w:r>
          </w:p>
        </w:tc>
        <w:tc>
          <w:tcPr>
            <w:tcW w:w="0" w:type="dxa"/>
            <w:vAlign w:val="bottom"/>
          </w:tcPr>
          <w:p>
            <w:pPr>
              <w:spacing w:after="0"/>
              <w:rPr>
                <w:sz w:val="1"/>
                <w:szCs w:val="1"/>
                <w:color w:val="auto"/>
              </w:rPr>
            </w:pPr>
          </w:p>
        </w:tc>
      </w:tr>
      <w:tr>
        <w:trPr>
          <w:trHeight w:val="282"/>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JERSEY</w:t>
            </w:r>
          </w:p>
        </w:tc>
        <w:tc>
          <w:tcPr>
            <w:tcW w:w="0" w:type="dxa"/>
            <w:vAlign w:val="bottom"/>
          </w:tcPr>
          <w:p>
            <w:pPr>
              <w:spacing w:after="0"/>
              <w:rPr>
                <w:sz w:val="1"/>
                <w:szCs w:val="1"/>
                <w:color w:val="auto"/>
              </w:rPr>
            </w:pPr>
          </w:p>
        </w:tc>
      </w:tr>
      <w:tr>
        <w:trPr>
          <w:trHeight w:val="122"/>
        </w:trPr>
        <w:tc>
          <w:tcPr>
            <w:tcW w:w="101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2028-04-01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14.47540000 </w:t>
      </w:r>
      <w:r>
        <w:rPr>
          <w:sz w:val="1"/>
          <w:szCs w:val="1"/>
          <w:color w:val="auto"/>
        </w:rPr>
        <w:drawing>
          <wp:inline distT="0" distB="0" distL="0" distR="0">
            <wp:extent cx="137160" cy="137160"/>
            <wp:effectExtent l="0" t="0" r="0" b="0"/>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19" w:name="page120"/>
    <w:bookmarkEnd w:id="119"/>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20" w:name="page121"/>
    <w:bookmarkEnd w:id="120"/>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91"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XS2332592505</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Colonnade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G5GSEF7VJP5I7OUK5573</w:t>
      </w:r>
    </w:p>
    <w:p>
      <w:pPr>
        <w:spacing w:after="0" w:line="177" w:lineRule="exact"/>
        <w:rPr>
          <w:sz w:val="20"/>
          <w:szCs w:val="20"/>
          <w:color w:val="auto"/>
        </w:rPr>
      </w:pPr>
    </w:p>
    <w:p>
      <w:pPr>
        <w:ind w:right="840"/>
        <w:spacing w:after="0" w:line="309" w:lineRule="auto"/>
        <w:rPr>
          <w:sz w:val="20"/>
          <w:szCs w:val="20"/>
          <w:color w:val="auto"/>
        </w:rPr>
      </w:pPr>
      <w:r>
        <w:rPr>
          <w:rFonts w:ascii="Times New Roman" w:cs="Times New Roman" w:eastAsia="Times New Roman" w:hAnsi="Times New Roman"/>
          <w:sz w:val="22"/>
          <w:szCs w:val="22"/>
          <w:color w:val="auto"/>
        </w:rPr>
        <w:t>Credit Linked Note 06739GDD8</w:t>
      </w:r>
    </w:p>
    <w:p>
      <w:pPr>
        <w:spacing w:after="0" w:line="1394" w:lineRule="exact"/>
        <w:rPr>
          <w:sz w:val="20"/>
          <w:szCs w:val="20"/>
          <w:color w:val="auto"/>
        </w:rPr>
      </w:pPr>
    </w:p>
    <w:p>
      <w:pPr>
        <w:sectPr>
          <w:pgSz w:w="11900" w:h="16891" w:orient="portrait"/>
          <w:cols w:equalWidth="0" w:num="2">
            <w:col w:w="8600" w:space="80"/>
            <w:col w:w="252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5082186.23000000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5206471.09000000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2.545323503545</w:t>
      </w:r>
    </w:p>
    <w:p>
      <w:pPr>
        <w:spacing w:after="0" w:line="211" w:lineRule="exact"/>
        <w:rPr>
          <w:sz w:val="20"/>
          <w:szCs w:val="20"/>
          <w:color w:val="auto"/>
        </w:rPr>
      </w:pPr>
    </w:p>
    <w:p>
      <w:pPr>
        <w:sectPr>
          <w:pgSz w:w="11900" w:h="16891"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22"/>
          <w:szCs w:val="22"/>
          <w:color w:val="auto"/>
        </w:rPr>
        <w:t>UNITED KINGDOM OF</w:t>
      </w:r>
    </w:p>
    <w:p>
      <w:pPr>
        <w:spacing w:after="0" w:line="14" w:lineRule="exact"/>
        <w:rPr>
          <w:sz w:val="20"/>
          <w:szCs w:val="20"/>
          <w:color w:val="auto"/>
        </w:rPr>
      </w:pPr>
    </w:p>
    <w:p>
      <w:pPr>
        <w:jc w:val="right"/>
        <w:ind w:left="40" w:right="660"/>
        <w:spacing w:after="0" w:line="237" w:lineRule="auto"/>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     GREAT BRITAIN AND NORTHERN IRELAND</w:t>
      </w:r>
    </w:p>
    <w:p>
      <w:pPr>
        <w:spacing w:after="0" w:line="16" w:lineRule="exact"/>
        <w:rPr>
          <w:sz w:val="20"/>
          <w:szCs w:val="20"/>
          <w:color w:val="auto"/>
        </w:rPr>
      </w:pPr>
    </w:p>
    <w:p>
      <w:pPr>
        <w:ind w:left="40" w:right="308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w:t>
      </w:r>
    </w:p>
    <w:p>
      <w:pPr>
        <w:sectPr>
          <w:pgSz w:w="11900" w:h="16891" w:orient="portrait"/>
          <w:cols w:equalWidth="0" w:num="1">
            <w:col w:w="11200"/>
          </w:cols>
          <w:pgMar w:left="320" w:top="88" w:right="379" w:bottom="0" w:gutter="0" w:footer="0" w:header="0"/>
          <w:type w:val="continuous"/>
        </w:sectPr>
      </w:pPr>
    </w:p>
    <w:bookmarkStart w:id="121" w:name="page122"/>
    <w:bookmarkEnd w:id="121"/>
    <w:p>
      <w:pPr>
        <w:ind w:left="40"/>
        <w:spacing w:after="0"/>
        <w:rPr>
          <w:sz w:val="20"/>
          <w:szCs w:val="20"/>
          <w:color w:val="auto"/>
        </w:rPr>
      </w:pPr>
      <w:r>
        <w:rPr>
          <w:rFonts w:ascii="Times New Roman" w:cs="Times New Roman" w:eastAsia="Times New Roman" w:hAnsi="Times New Roman"/>
          <w:sz w:val="22"/>
          <w:szCs w:val="22"/>
          <w:color w:val="auto"/>
        </w:rPr>
        <w:t>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2029-04-30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16.03795000 </w:t>
      </w:r>
      <w:r>
        <w:rPr>
          <w:sz w:val="1"/>
          <w:szCs w:val="1"/>
          <w:color w:val="auto"/>
        </w:rPr>
        <w:drawing>
          <wp:inline distT="0" distB="0" distL="0" distR="0">
            <wp:extent cx="137160" cy="137160"/>
            <wp:effectExtent l="0" t="0" r="0" b="0"/>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11" w:right="399" w:bottom="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600"/>
        <w:spacing w:after="0" w:line="397" w:lineRule="auto"/>
        <w:rPr>
          <w:sz w:val="20"/>
          <w:szCs w:val="20"/>
          <w:color w:val="auto"/>
        </w:rPr>
      </w:pPr>
      <w:r>
        <w:rPr>
          <w:rFonts w:ascii="Times New Roman" w:cs="Times New Roman" w:eastAsia="Times New Roman" w:hAnsi="Times New Roman"/>
          <w:sz w:val="22"/>
          <w:szCs w:val="22"/>
          <w:color w:val="auto"/>
        </w:rPr>
        <w:t>Fidelity Federal Bancorp N/A</w:t>
      </w:r>
    </w:p>
    <w:p>
      <w:pPr>
        <w:ind w:right="20"/>
        <w:spacing w:after="0" w:line="256" w:lineRule="auto"/>
        <w:rPr>
          <w:sz w:val="20"/>
          <w:szCs w:val="20"/>
          <w:color w:val="auto"/>
        </w:rPr>
      </w:pPr>
      <w:r>
        <w:rPr>
          <w:rFonts w:ascii="Times New Roman" w:cs="Times New Roman" w:eastAsia="Times New Roman" w:hAnsi="Times New Roman"/>
          <w:sz w:val="22"/>
          <w:szCs w:val="22"/>
          <w:color w:val="auto"/>
        </w:rPr>
        <w:t>Fixed Rate Cumulative Perpetual Preferred Stock, Series B</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7220" w:space="220"/>
            <w:col w:w="376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FIDELITYFEDB</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200000.00000000 Number of shares</w:t>
      </w:r>
    </w:p>
    <w:p>
      <w:pPr>
        <w:spacing w:after="0" w:line="200" w:lineRule="exact"/>
        <w:rPr>
          <w:sz w:val="20"/>
          <w:szCs w:val="20"/>
          <w:color w:val="auto"/>
        </w:rPr>
      </w:pPr>
    </w:p>
    <w:p>
      <w:pPr>
        <w:spacing w:after="0" w:line="260"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120000.00000000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0.058665229316</w:t>
      </w:r>
    </w:p>
    <w:p>
      <w:pPr>
        <w:spacing w:after="0" w:line="200" w:lineRule="exact"/>
        <w:rPr>
          <w:sz w:val="20"/>
          <w:szCs w:val="20"/>
          <w:color w:val="auto"/>
        </w:rPr>
      </w:pPr>
    </w:p>
    <w:p>
      <w:pPr>
        <w:sectPr>
          <w:pgSz w:w="11900" w:h="16838" w:orient="portrait"/>
          <w:cols w:equalWidth="0" w:num="2">
            <w:col w:w="9200" w:space="380"/>
            <w:col w:w="16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w:t>
      </w:r>
    </w:p>
    <w:p>
      <w:pPr>
        <w:spacing w:after="0" w:line="4" w:lineRule="exact"/>
        <w:rPr>
          <w:sz w:val="20"/>
          <w:szCs w:val="20"/>
          <w:color w:val="auto"/>
        </w:rPr>
      </w:pPr>
    </w:p>
    <w:p>
      <w:pPr>
        <w:ind w:left="40"/>
        <w:spacing w:after="0"/>
        <w:tabs>
          <w:tab w:leader="none" w:pos="10320" w:val="left"/>
        </w:tabs>
        <w:rPr>
          <w:sz w:val="20"/>
          <w:szCs w:val="20"/>
          <w:color w:val="auto"/>
        </w:rPr>
      </w:pPr>
      <w:r>
        <w:rPr>
          <w:rFonts w:ascii="Times New Roman" w:cs="Times New Roman" w:eastAsia="Times New Roman" w:hAnsi="Times New Roman"/>
          <w:sz w:val="22"/>
          <w:szCs w:val="22"/>
          <w:color w:val="auto"/>
        </w:rPr>
        <w:t>vehicle), repurchase agreement, equity-common, equity-preferred, debt, derivative-commodity, derivative-credit,</w:t>
      </w:r>
      <w:r>
        <w:rPr>
          <w:sz w:val="20"/>
          <w:szCs w:val="20"/>
          <w:color w:val="auto"/>
        </w:rPr>
        <w:tab/>
      </w:r>
      <w:r>
        <w:rPr>
          <w:rFonts w:ascii="Times New Roman" w:cs="Times New Roman" w:eastAsia="Times New Roman" w:hAnsi="Times New Roman"/>
          <w:sz w:val="21"/>
          <w:szCs w:val="21"/>
          <w:color w:val="auto"/>
        </w:rPr>
        <w:t>Equity-</w:t>
      </w:r>
    </w:p>
    <w:p>
      <w:pPr>
        <w:ind w:left="40" w:right="80"/>
        <w:spacing w:after="0" w:line="235" w:lineRule="auto"/>
        <w:rPr>
          <w:sz w:val="20"/>
          <w:szCs w:val="20"/>
          <w:color w:val="auto"/>
        </w:rPr>
      </w:pPr>
      <w:r>
        <w:rPr>
          <w:rFonts w:ascii="Times New Roman" w:cs="Times New Roman" w:eastAsia="Times New Roman" w:hAnsi="Times New Roman"/>
          <w:sz w:val="22"/>
          <w:szCs w:val="22"/>
          <w:color w:val="auto"/>
        </w:rPr>
        <w:t>derivative-equity, derivative-foreign exchange, derivative-interest rate, derivatives-other, structured note, loan, ABS- preferred mortgage backed security, ABS-asset backed commercial paper, ABS-collateralized bond/debt obligation, ABS-other, commodity, real estate, other). If “other,” provide a brief description.</w:t>
      </w:r>
    </w:p>
    <w:p>
      <w:pPr>
        <w:spacing w:after="0" w:line="1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ectPr>
          <w:pgSz w:w="11900" w:h="16838" w:orient="portrait"/>
          <w:cols w:equalWidth="0" w:num="1">
            <w:col w:w="11200"/>
          </w:cols>
          <w:pgMar w:left="320" w:top="88" w:right="379" w:bottom="0" w:gutter="0" w:footer="0" w:header="0"/>
          <w:type w:val="continuous"/>
        </w:sectPr>
      </w:pPr>
    </w:p>
    <w:bookmarkStart w:id="124" w:name="page125"/>
    <w:bookmarkEnd w:id="124"/>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pacing w:after="0" w:line="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STATES OF</w:t>
      </w: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11"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 xml:space="preserve">e. Is any portion of the interest paid in kind? [Y/N] Enter "N" if the interest may be paid in kind but is not actually paid  </w:t>
      </w:r>
      <w:r>
        <w:rPr>
          <w:sz w:val="1"/>
          <w:szCs w:val="1"/>
          <w:color w:val="auto"/>
        </w:rPr>
        <w:drawing>
          <wp:inline distT="0" distB="0" distL="0" distR="0">
            <wp:extent cx="137160" cy="137160"/>
            <wp:effectExtent l="0" t="0" r="0" b="0"/>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in kind or if the Fund has the option of electing in-kind payment and has elected to be paid in-kind.                  </w:t>
      </w:r>
      <w:r>
        <w:rPr>
          <w:sz w:val="1"/>
          <w:szCs w:val="1"/>
          <w:color w:val="auto"/>
        </w:rPr>
        <w:drawing>
          <wp:inline distT="0" distB="0" distL="0" distR="0">
            <wp:extent cx="137160" cy="137160"/>
            <wp:effectExtent l="0" t="0" r="0" b="0"/>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ectPr>
          <w:pgSz w:w="11900" w:h="16838" w:orient="portrait"/>
          <w:cols w:equalWidth="0" w:num="1">
            <w:col w:w="11180"/>
          </w:cols>
          <w:pgMar w:left="320" w:top="111" w:right="399" w:bottom="0" w:gutter="0" w:footer="0" w:header="0"/>
          <w:type w:val="continuous"/>
        </w:sectPr>
      </w:pPr>
    </w:p>
    <w:bookmarkStart w:id="125" w:name="page126"/>
    <w:bookmarkEnd w:id="125"/>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49" w:lineRule="exact"/>
        <w:rPr>
          <w:sz w:val="20"/>
          <w:szCs w:val="20"/>
          <w:color w:val="auto"/>
        </w:rPr>
      </w:pPr>
    </w:p>
    <w:p>
      <w:pPr>
        <w:jc w:val="both"/>
        <w:ind w:right="300" w:firstLine="8"/>
        <w:spacing w:after="0" w:line="238" w:lineRule="auto"/>
        <w:tabs>
          <w:tab w:leader="none" w:pos="28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XS2387450047</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CRAFT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7LTWFZYICNSX8D621K86</w:t>
      </w:r>
    </w:p>
    <w:p>
      <w:pPr>
        <w:spacing w:after="0" w:line="177" w:lineRule="exact"/>
        <w:rPr>
          <w:sz w:val="20"/>
          <w:szCs w:val="20"/>
          <w:color w:val="auto"/>
        </w:rPr>
      </w:pPr>
    </w:p>
    <w:p>
      <w:pPr>
        <w:ind w:right="960"/>
        <w:spacing w:after="0" w:line="309" w:lineRule="auto"/>
        <w:rPr>
          <w:sz w:val="20"/>
          <w:szCs w:val="20"/>
          <w:color w:val="auto"/>
        </w:rPr>
      </w:pPr>
      <w:r>
        <w:rPr>
          <w:rFonts w:ascii="Times New Roman" w:cs="Times New Roman" w:eastAsia="Times New Roman" w:hAnsi="Times New Roman"/>
          <w:sz w:val="22"/>
          <w:szCs w:val="22"/>
          <w:color w:val="auto"/>
        </w:rPr>
        <w:t>Credit Linked Note 25155KAV7</w:t>
      </w:r>
    </w:p>
    <w:p>
      <w:pPr>
        <w:spacing w:after="0" w:line="1957" w:lineRule="exact"/>
        <w:rPr>
          <w:sz w:val="20"/>
          <w:szCs w:val="20"/>
          <w:color w:val="auto"/>
        </w:rPr>
      </w:pPr>
    </w:p>
    <w:p>
      <w:pPr>
        <w:sectPr>
          <w:pgSz w:w="11900" w:h="16838" w:orient="portrait"/>
          <w:cols w:equalWidth="0" w:num="2">
            <w:col w:w="8300" w:space="260"/>
            <w:col w:w="2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2478102.89000000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2851432.70000000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1.393999610221</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GERMANY</w:t>
            </w:r>
          </w:p>
        </w:tc>
        <w:tc>
          <w:tcPr>
            <w:tcW w:w="0" w:type="dxa"/>
            <w:vAlign w:val="bottom"/>
          </w:tcPr>
          <w:p>
            <w:pPr>
              <w:spacing w:after="0"/>
              <w:rPr>
                <w:sz w:val="1"/>
                <w:szCs w:val="1"/>
                <w:color w:val="auto"/>
              </w:rPr>
            </w:pPr>
          </w:p>
        </w:tc>
      </w:tr>
      <w:tr>
        <w:trPr>
          <w:trHeight w:val="121"/>
        </w:trPr>
        <w:tc>
          <w:tcPr>
            <w:tcW w:w="894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ectPr>
          <w:pgSz w:w="11900" w:h="16838" w:orient="portrait"/>
          <w:cols w:equalWidth="0" w:num="1">
            <w:col w:w="11200"/>
          </w:cols>
          <w:pgMar w:left="320" w:top="88" w:right="379" w:bottom="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2029-02-21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12.43071000 </w:t>
      </w:r>
      <w:r>
        <w:rPr>
          <w:sz w:val="1"/>
          <w:szCs w:val="1"/>
          <w:color w:val="auto"/>
        </w:rPr>
        <w:drawing>
          <wp:inline distT="0" distB="0" distL="0" distR="0">
            <wp:extent cx="137160" cy="137160"/>
            <wp:effectExtent l="0" t="0" r="0" b="0"/>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28" w:name="page129"/>
    <w:bookmarkEnd w:id="128"/>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US61747C5250</w:t>
      </w:r>
    </w:p>
    <w:p>
      <w:pPr>
        <w:spacing w:after="0" w:line="71" w:lineRule="exact"/>
        <w:rPr>
          <w:sz w:val="20"/>
          <w:szCs w:val="20"/>
          <w:color w:val="auto"/>
        </w:rPr>
      </w:pPr>
    </w:p>
    <w:p>
      <w:pPr>
        <w:ind w:left="40"/>
        <w:spacing w:after="0"/>
        <w:tabs>
          <w:tab w:leader="none" w:pos="2860" w:val="left"/>
        </w:tabs>
        <w:rPr>
          <w:sz w:val="20"/>
          <w:szCs w:val="20"/>
          <w:color w:val="auto"/>
        </w:rPr>
      </w:pPr>
      <w:r>
        <w:rPr>
          <w:rFonts w:ascii="Times New Roman" w:cs="Times New Roman" w:eastAsia="Times New Roman" w:hAnsi="Times New Roman"/>
          <w:sz w:val="22"/>
          <w:szCs w:val="22"/>
          <w:color w:val="auto"/>
        </w:rPr>
        <w:t>Identifier.</w:t>
      </w:r>
      <w:r>
        <w:rPr>
          <w:sz w:val="20"/>
          <w:szCs w:val="20"/>
          <w:color w:val="auto"/>
        </w:rPr>
        <w:tab/>
      </w:r>
      <w:r>
        <w:rPr>
          <w:rFonts w:ascii="Times New Roman" w:cs="Times New Roman" w:eastAsia="Times New Roman" w:hAnsi="Times New Roman"/>
          <w:sz w:val="22"/>
          <w:szCs w:val="22"/>
          <w:color w:val="auto"/>
        </w:rPr>
        <w:t>Ticker (if ISIN is not available)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Ticker (if ISIN is not available). MSUXX</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MORGAN STANLEY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IGJSJL3JD5P30I6NJZ34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Morgan Stanley Institutional Liquidity Funds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TREAS INSTL CL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61747C525</w:t>
      </w:r>
    </w:p>
    <w:p>
      <w:pPr>
        <w:spacing w:after="0" w:line="2679" w:lineRule="exact"/>
        <w:rPr>
          <w:sz w:val="20"/>
          <w:szCs w:val="20"/>
          <w:color w:val="auto"/>
        </w:rPr>
      </w:pPr>
    </w:p>
    <w:p>
      <w:pPr>
        <w:sectPr>
          <w:pgSz w:w="11900" w:h="16838" w:orient="portrait"/>
          <w:cols w:equalWidth="0" w:num="2">
            <w:col w:w="6680" w:space="520"/>
            <w:col w:w="40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10888575.02000000 Number of shares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United States Dollar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10888575.02000000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5.323172920666</w:t>
      </w:r>
    </w:p>
    <w:p>
      <w:pPr>
        <w:spacing w:after="0" w:line="200" w:lineRule="exact"/>
        <w:rPr>
          <w:sz w:val="20"/>
          <w:szCs w:val="20"/>
          <w:color w:val="auto"/>
        </w:rPr>
      </w:pPr>
    </w:p>
    <w:p>
      <w:pPr>
        <w:sectPr>
          <w:pgSz w:w="11900" w:h="16838" w:orient="portrait"/>
          <w:cols w:equalWidth="0" w:num="2">
            <w:col w:w="9200" w:space="160"/>
            <w:col w:w="184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38" w:orient="portrait"/>
          <w:cols w:equalWidth="0" w:num="1">
            <w:col w:w="11200"/>
          </w:cols>
          <w:pgMar w:left="320" w:top="88" w:right="379" w:bottom="0" w:gutter="0" w:footer="0" w:header="0"/>
          <w:type w:val="continuous"/>
        </w:sectPr>
      </w:pPr>
    </w:p>
    <w:p>
      <w:pPr>
        <w:spacing w:after="0" w:line="39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41" w:lineRule="exact"/>
        <w:rPr>
          <w:sz w:val="20"/>
          <w:szCs w:val="20"/>
          <w:color w:val="auto"/>
        </w:rPr>
      </w:pPr>
    </w:p>
    <w:p>
      <w:pPr>
        <w:ind w:left="40" w:right="400"/>
        <w:spacing w:after="0" w:line="244"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1"/>
          <w:szCs w:val="21"/>
          <w:color w:val="auto"/>
        </w:rPr>
        <w:t>Short-term investment vehicle (e.g., money market fund, liquidity pool, or other cash management vehicle)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Registered fund</w:t>
      </w:r>
    </w:p>
    <w:p>
      <w:pPr>
        <w:sectPr>
          <w:pgSz w:w="11900" w:h="16838" w:orient="portrait"/>
          <w:cols w:equalWidth="0" w:num="2">
            <w:col w:w="8940" w:space="360"/>
            <w:col w:w="1900"/>
          </w:cols>
          <w:pgMar w:left="320" w:top="88" w:right="379" w:bottom="0" w:gutter="0" w:footer="0" w:header="0"/>
          <w:type w:val="continuous"/>
        </w:sectPr>
      </w:pPr>
    </w:p>
    <w:bookmarkStart w:id="130" w:name="page131"/>
    <w:bookmarkEnd w:id="130"/>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0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53"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53"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53"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 xml:space="preserve">e. Is any portion of the interest paid in kind? [Y/N] Enter "N" if the interest may be paid in kind but is not actually paid  </w:t>
      </w:r>
      <w:r>
        <w:rPr>
          <w:sz w:val="1"/>
          <w:szCs w:val="1"/>
          <w:color w:val="auto"/>
        </w:rPr>
        <w:drawing>
          <wp:inline distT="0" distB="0" distL="0" distR="0">
            <wp:extent cx="137160" cy="137160"/>
            <wp:effectExtent l="0" t="0" r="0" b="0"/>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in kind or if the Fund has the option of electing in-kind payment and has elected to be paid in-kind.                  </w:t>
      </w:r>
      <w:r>
        <w:rPr>
          <w:sz w:val="1"/>
          <w:szCs w:val="1"/>
          <w:color w:val="auto"/>
        </w:rPr>
        <w:drawing>
          <wp:inline distT="0" distB="0" distL="0" distR="0">
            <wp:extent cx="137160" cy="137160"/>
            <wp:effectExtent l="0" t="0" r="0" b="0"/>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ectPr>
          <w:pgSz w:w="11900" w:h="16838" w:orient="portrait"/>
          <w:cols w:equalWidth="0" w:num="1">
            <w:col w:w="11180"/>
          </w:cols>
          <w:pgMar w:left="320" w:top="153" w:right="399" w:bottom="0" w:gutter="0" w:footer="0" w:header="0"/>
          <w:type w:val="continuous"/>
        </w:sectPr>
      </w:pPr>
    </w:p>
    <w:bookmarkStart w:id="131" w:name="page132"/>
    <w:bookmarkEnd w:id="131"/>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49" w:lineRule="exact"/>
        <w:rPr>
          <w:sz w:val="20"/>
          <w:szCs w:val="20"/>
          <w:color w:val="auto"/>
        </w:rPr>
      </w:pPr>
    </w:p>
    <w:p>
      <w:pPr>
        <w:jc w:val="both"/>
        <w:ind w:right="300" w:firstLine="8"/>
        <w:spacing w:after="0" w:line="238" w:lineRule="auto"/>
        <w:tabs>
          <w:tab w:leader="none" w:pos="28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32" w:name="page133"/>
    <w:bookmarkEnd w:id="132"/>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91"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US29977GAE26</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60"/>
        <w:spacing w:after="0" w:line="415" w:lineRule="auto"/>
        <w:rPr>
          <w:sz w:val="20"/>
          <w:szCs w:val="20"/>
          <w:color w:val="auto"/>
        </w:rPr>
      </w:pPr>
      <w:r>
        <w:rPr>
          <w:rFonts w:ascii="Times New Roman" w:cs="Times New Roman" w:eastAsia="Times New Roman" w:hAnsi="Times New Roman"/>
          <w:sz w:val="21"/>
          <w:szCs w:val="21"/>
          <w:color w:val="auto"/>
        </w:rPr>
        <w:t>EverBank Financial Corp 549300ZSQX8IP0RAE826</w:t>
      </w:r>
    </w:p>
    <w:p>
      <w:pPr>
        <w:spacing w:after="0" w:line="2" w:lineRule="exact"/>
        <w:rPr>
          <w:sz w:val="20"/>
          <w:szCs w:val="20"/>
          <w:color w:val="auto"/>
        </w:rPr>
      </w:pPr>
    </w:p>
    <w:p>
      <w:pPr>
        <w:ind w:right="880"/>
        <w:spacing w:after="0" w:line="335" w:lineRule="auto"/>
        <w:rPr>
          <w:sz w:val="20"/>
          <w:szCs w:val="20"/>
          <w:color w:val="auto"/>
        </w:rPr>
      </w:pPr>
      <w:r>
        <w:rPr>
          <w:rFonts w:ascii="Times New Roman" w:cs="Times New Roman" w:eastAsia="Times New Roman" w:hAnsi="Times New Roman"/>
          <w:sz w:val="21"/>
          <w:szCs w:val="21"/>
          <w:color w:val="auto"/>
        </w:rPr>
        <w:t>Senior Term Loan 29977GAE2</w:t>
      </w:r>
    </w:p>
    <w:p>
      <w:pPr>
        <w:spacing w:after="0" w:line="1371" w:lineRule="exact"/>
        <w:rPr>
          <w:sz w:val="20"/>
          <w:szCs w:val="20"/>
          <w:color w:val="auto"/>
        </w:rPr>
      </w:pPr>
    </w:p>
    <w:p>
      <w:pPr>
        <w:sectPr>
          <w:pgSz w:w="11900" w:h="16891" w:orient="portrait"/>
          <w:cols w:equalWidth="0" w:num="2">
            <w:col w:w="8600" w:space="160"/>
            <w:col w:w="244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2050000.00000000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1.002197667492</w:t>
      </w:r>
    </w:p>
    <w:p>
      <w:pPr>
        <w:spacing w:after="0" w:line="211" w:lineRule="exact"/>
        <w:rPr>
          <w:sz w:val="20"/>
          <w:szCs w:val="20"/>
          <w:color w:val="auto"/>
        </w:rPr>
      </w:pPr>
    </w:p>
    <w:p>
      <w:pPr>
        <w:sectPr>
          <w:pgSz w:w="11900" w:h="16891"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right="176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w:t>
      </w:r>
    </w:p>
    <w:p>
      <w:pPr>
        <w:sectPr>
          <w:pgSz w:w="11900" w:h="16891" w:orient="portrait"/>
          <w:cols w:equalWidth="0" w:num="1">
            <w:col w:w="11200"/>
          </w:cols>
          <w:pgMar w:left="320" w:top="88" w:right="379" w:bottom="0" w:gutter="0" w:footer="0" w:header="0"/>
          <w:type w:val="continuous"/>
        </w:sectPr>
      </w:pPr>
    </w:p>
    <w:bookmarkStart w:id="133" w:name="page134"/>
    <w:bookmarkEnd w:id="133"/>
    <w:p>
      <w:pPr>
        <w:ind w:left="40"/>
        <w:spacing w:after="0"/>
        <w:rPr>
          <w:sz w:val="20"/>
          <w:szCs w:val="20"/>
          <w:color w:val="auto"/>
        </w:rPr>
      </w:pPr>
      <w:r>
        <w:rPr>
          <w:rFonts w:ascii="Times New Roman" w:cs="Times New Roman" w:eastAsia="Times New Roman" w:hAnsi="Times New Roman"/>
          <w:sz w:val="22"/>
          <w:szCs w:val="22"/>
          <w:color w:val="auto"/>
        </w:rPr>
        <w:t>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235"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235"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2035-09-01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Fixed</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7.50000000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1" w:right="399" w:bottom="235"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1" w:right="399" w:bottom="235" w:gutter="0" w:footer="0" w:header="0"/>
          <w:type w:val="continuous"/>
        </w:sectPr>
      </w:pPr>
    </w:p>
    <w:bookmarkStart w:id="134" w:name="page135"/>
    <w:bookmarkEnd w:id="134"/>
    <w:p>
      <w:pPr>
        <w:jc w:val="both"/>
        <w:ind w:right="300" w:firstLine="8"/>
        <w:spacing w:after="0" w:line="238" w:lineRule="auto"/>
        <w:tabs>
          <w:tab w:leader="none" w:pos="28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TransPecos Finanical Corp.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600"/>
        <w:spacing w:after="0" w:line="309" w:lineRule="auto"/>
        <w:rPr>
          <w:sz w:val="20"/>
          <w:szCs w:val="20"/>
          <w:color w:val="auto"/>
        </w:rPr>
      </w:pPr>
      <w:r>
        <w:rPr>
          <w:rFonts w:ascii="Times New Roman" w:cs="Times New Roman" w:eastAsia="Times New Roman" w:hAnsi="Times New Roman"/>
          <w:sz w:val="22"/>
          <w:szCs w:val="22"/>
          <w:color w:val="auto"/>
        </w:rPr>
        <w:t>Senior Term Loan 000000000</w:t>
      </w:r>
    </w:p>
    <w:p>
      <w:pPr>
        <w:spacing w:after="0" w:line="598" w:lineRule="exact"/>
        <w:rPr>
          <w:sz w:val="20"/>
          <w:szCs w:val="20"/>
          <w:color w:val="auto"/>
        </w:rPr>
      </w:pPr>
    </w:p>
    <w:p>
      <w:pPr>
        <w:sectPr>
          <w:pgSz w:w="11900" w:h="16838" w:orient="portrait"/>
          <w:cols w:equalWidth="0" w:num="2">
            <w:col w:w="8600" w:space="440"/>
            <w:col w:w="216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TRANSPECOS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2"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4000000.00000000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3500000.00000000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1.711069188402</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ectPr>
          <w:pgSz w:w="11900" w:h="16838" w:orient="portrait"/>
          <w:cols w:equalWidth="0" w:num="1">
            <w:col w:w="11200"/>
          </w:cols>
          <w:pgMar w:left="320" w:top="88" w:right="379" w:bottom="0" w:gutter="0" w:footer="0" w:header="0"/>
          <w:type w:val="continuous"/>
        </w:sectPr>
      </w:pPr>
    </w:p>
    <w:bookmarkStart w:id="136" w:name="page137"/>
    <w:bookmarkEnd w:id="136"/>
    <w:p>
      <w:pPr>
        <w:ind w:left="9700"/>
        <w:spacing w:after="0"/>
        <w:rPr>
          <w:sz w:val="20"/>
          <w:szCs w:val="20"/>
          <w:color w:val="auto"/>
        </w:rPr>
      </w:pPr>
      <w:r>
        <w:rPr>
          <w:rFonts w:ascii="Times New Roman" w:cs="Times New Roman" w:eastAsia="Times New Roman" w:hAnsi="Times New Roman"/>
          <w:sz w:val="22"/>
          <w:szCs w:val="22"/>
          <w:color w:val="auto"/>
        </w:rPr>
        <w:t>STATES OF</w:t>
      </w:r>
    </w:p>
    <w:p>
      <w:pPr>
        <w:spacing w:after="0" w:line="1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46"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46"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2028-10-01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Fixed</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9.00000000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1" w:right="399" w:bottom="46"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1" w:right="399" w:bottom="46" w:gutter="0" w:footer="0" w:header="0"/>
          <w:type w:val="continuous"/>
        </w:sectPr>
      </w:pPr>
    </w:p>
    <w:bookmarkStart w:id="137" w:name="page138"/>
    <w:bookmarkEnd w:id="137"/>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49" w:lineRule="exact"/>
        <w:rPr>
          <w:sz w:val="20"/>
          <w:szCs w:val="20"/>
          <w:color w:val="auto"/>
        </w:rPr>
      </w:pPr>
    </w:p>
    <w:p>
      <w:pPr>
        <w:jc w:val="both"/>
        <w:ind w:right="300" w:firstLine="8"/>
        <w:spacing w:after="0" w:line="238" w:lineRule="auto"/>
        <w:tabs>
          <w:tab w:leader="none" w:pos="28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CRAFT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AMFI6DAC2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10000000.00000000 Principal amount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United States Dollar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10000000.00000000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4.888769109721</w:t>
      </w:r>
    </w:p>
    <w:p>
      <w:pPr>
        <w:spacing w:after="0" w:line="200" w:lineRule="exact"/>
        <w:rPr>
          <w:sz w:val="20"/>
          <w:szCs w:val="20"/>
          <w:color w:val="auto"/>
        </w:rPr>
      </w:pPr>
    </w:p>
    <w:p>
      <w:pPr>
        <w:sectPr>
          <w:pgSz w:w="11900" w:h="16838" w:orient="portrait"/>
          <w:cols w:equalWidth="0" w:num="2">
            <w:col w:w="9200" w:space="160"/>
            <w:col w:w="184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ectPr>
          <w:pgSz w:w="11900" w:h="16838" w:orient="portrait"/>
          <w:cols w:equalWidth="0" w:num="1">
            <w:col w:w="11200"/>
          </w:cols>
          <w:pgMar w:left="320" w:top="88" w:right="379" w:bottom="0" w:gutter="0" w:footer="0" w:header="0"/>
          <w:type w:val="continuous"/>
        </w:sectPr>
      </w:pPr>
    </w:p>
    <w:bookmarkStart w:id="139" w:name="page140"/>
    <w:bookmarkEnd w:id="139"/>
    <w:p>
      <w:pPr>
        <w:ind w:left="9700"/>
        <w:spacing w:after="0"/>
        <w:rPr>
          <w:sz w:val="20"/>
          <w:szCs w:val="20"/>
          <w:color w:val="auto"/>
        </w:rPr>
      </w:pPr>
      <w:r>
        <w:rPr>
          <w:rFonts w:ascii="Times New Roman" w:cs="Times New Roman" w:eastAsia="Times New Roman" w:hAnsi="Times New Roman"/>
          <w:sz w:val="22"/>
          <w:szCs w:val="22"/>
          <w:color w:val="auto"/>
        </w:rPr>
        <w:t>STATES OF</w:t>
      </w:r>
    </w:p>
    <w:p>
      <w:pPr>
        <w:spacing w:after="0" w:line="1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2032-04-21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10.67664000 </w:t>
      </w:r>
      <w:r>
        <w:rPr>
          <w:sz w:val="1"/>
          <w:szCs w:val="1"/>
          <w:color w:val="auto"/>
        </w:rPr>
        <w:drawing>
          <wp:inline distT="0" distB="0" distL="0" distR="0">
            <wp:extent cx="137160" cy="137160"/>
            <wp:effectExtent l="0" t="0" r="0" b="0"/>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0" w:gutter="0" w:footer="0" w:header="0"/>
          <w:type w:val="continuous"/>
        </w:sectPr>
      </w:pPr>
    </w:p>
    <w:bookmarkStart w:id="140" w:name="page141"/>
    <w:bookmarkEnd w:id="140"/>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3" w:lineRule="exact"/>
        <w:rPr>
          <w:sz w:val="20"/>
          <w:szCs w:val="20"/>
          <w:color w:val="auto"/>
        </w:rPr>
      </w:pPr>
    </w:p>
    <w:p>
      <w:pPr>
        <w:jc w:val="both"/>
        <w:ind w:right="300" w:firstLine="8"/>
        <w:spacing w:after="0" w:line="238" w:lineRule="auto"/>
        <w:tabs>
          <w:tab w:leader="none" w:pos="28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F.N.B.C of La Grange, Inc.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Subordinated Term Loan</w:t>
      </w:r>
    </w:p>
    <w:p>
      <w:pPr>
        <w:spacing w:after="0" w:line="1" w:lineRule="exact"/>
        <w:rPr>
          <w:sz w:val="20"/>
          <w:szCs w:val="20"/>
          <w:color w:val="auto"/>
        </w:rPr>
      </w:pPr>
    </w:p>
    <w:p>
      <w:pPr>
        <w:sectPr>
          <w:pgSz w:w="11900" w:h="16838" w:orient="portrait"/>
          <w:cols w:equalWidth="0" w:num="2">
            <w:col w:w="9000" w:space="60"/>
            <w:col w:w="2140"/>
          </w:cols>
          <w:pgMar w:left="320" w:top="88" w:right="379" w:bottom="0" w:gutter="0" w:footer="0" w:header="0"/>
          <w:type w:val="continuous"/>
        </w:sectPr>
      </w:pPr>
    </w:p>
    <w:tbl>
      <w:tblPr>
        <w:tblLayout w:type="fixed"/>
        <w:tblInd w:w="40" w:type="dxa"/>
        <w:tblCellMar>
          <w:top w:w="0" w:type="dxa"/>
          <w:left w:w="0" w:type="dxa"/>
          <w:bottom w:w="0" w:type="dxa"/>
          <w:right w:w="0" w:type="dxa"/>
        </w:tblCellMar>
      </w:tblPr>
      <w:tr>
        <w:trPr>
          <w:trHeight w:val="282"/>
        </w:trPr>
        <w:tc>
          <w:tcPr>
            <w:tcW w:w="5300" w:type="dxa"/>
            <w:vAlign w:val="bottom"/>
          </w:tcPr>
          <w:p>
            <w:pPr>
              <w:spacing w:after="0"/>
              <w:rPr>
                <w:sz w:val="20"/>
                <w:szCs w:val="20"/>
                <w:color w:val="auto"/>
              </w:rPr>
            </w:pPr>
            <w:r>
              <w:rPr>
                <w:rFonts w:ascii="Times New Roman" w:cs="Times New Roman" w:eastAsia="Times New Roman" w:hAnsi="Times New Roman"/>
                <w:sz w:val="22"/>
                <w:szCs w:val="22"/>
                <w:color w:val="auto"/>
              </w:rPr>
              <w:t>d. CUSIP (if any).</w:t>
            </w:r>
          </w:p>
        </w:tc>
        <w:tc>
          <w:tcPr>
            <w:tcW w:w="4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ectPr>
          <w:pgSz w:w="11900" w:h="16838" w:orient="portrait"/>
          <w:cols w:equalWidth="0" w:num="1">
            <w:col w:w="11200"/>
          </w:cols>
          <w:pgMar w:left="320" w:top="88" w:right="379" w:bottom="0" w:gutter="0" w:footer="0" w:header="0"/>
          <w:type w:val="continuous"/>
        </w:sectPr>
      </w:pPr>
    </w:p>
    <w:p>
      <w:pPr>
        <w:spacing w:after="0" w:line="3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FNBCLAGRANGEINC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700000.00000000 Principal amount</w:t>
      </w:r>
    </w:p>
    <w:p>
      <w:pPr>
        <w:spacing w:after="0" w:line="217"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630000.00000000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0.307992453912</w:t>
      </w:r>
    </w:p>
    <w:p>
      <w:pPr>
        <w:spacing w:after="0" w:line="200" w:lineRule="exact"/>
        <w:rPr>
          <w:sz w:val="20"/>
          <w:szCs w:val="20"/>
          <w:color w:val="auto"/>
        </w:rPr>
      </w:pPr>
    </w:p>
    <w:p>
      <w:pPr>
        <w:sectPr>
          <w:pgSz w:w="11900" w:h="16838" w:orient="portrait"/>
          <w:cols w:equalWidth="0" w:num="2">
            <w:col w:w="9200" w:space="380"/>
            <w:col w:w="16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ectPr>
          <w:pgSz w:w="11900" w:h="16838" w:orient="portrait"/>
          <w:cols w:equalWidth="0" w:num="1">
            <w:col w:w="11200"/>
          </w:cols>
          <w:pgMar w:left="320" w:top="88" w:right="379" w:bottom="0" w:gutter="0" w:footer="0" w:header="0"/>
          <w:type w:val="continuous"/>
        </w:sectPr>
      </w:pPr>
    </w:p>
    <w:bookmarkStart w:id="142" w:name="page143"/>
    <w:bookmarkEnd w:id="142"/>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pacing w:after="0" w:line="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STATES OF</w:t>
      </w: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2030-01-01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Fixed</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6.38000000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1"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1" w:right="399" w:bottom="0" w:gutter="0" w:footer="0" w:header="0"/>
          <w:type w:val="continuous"/>
        </w:sectPr>
      </w:pPr>
    </w:p>
    <w:bookmarkStart w:id="143" w:name="page144"/>
    <w:bookmarkEnd w:id="143"/>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60" w:lineRule="exact"/>
        <w:rPr>
          <w:sz w:val="20"/>
          <w:szCs w:val="20"/>
          <w:color w:val="auto"/>
        </w:rPr>
      </w:pPr>
    </w:p>
    <w:p>
      <w:pPr>
        <w:jc w:val="both"/>
        <w:ind w:right="300" w:firstLine="8"/>
        <w:spacing w:after="0" w:line="238" w:lineRule="auto"/>
        <w:tabs>
          <w:tab w:leader="none" w:pos="28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5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5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52" w:right="339" w:bottom="1440" w:gutter="0" w:footer="0" w:header="0"/>
          <w:type w:val="continuous"/>
        </w:sectPr>
      </w:pPr>
    </w:p>
    <w:bookmarkStart w:id="144" w:name="page145"/>
    <w:bookmarkEnd w:id="144"/>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91"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XS2538353207</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Absolute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KD3XUN7C6T14HNAYLU02</w:t>
      </w:r>
    </w:p>
    <w:p>
      <w:pPr>
        <w:spacing w:after="0" w:line="177" w:lineRule="exact"/>
        <w:rPr>
          <w:sz w:val="20"/>
          <w:szCs w:val="20"/>
          <w:color w:val="auto"/>
        </w:rPr>
      </w:pPr>
    </w:p>
    <w:p>
      <w:pPr>
        <w:ind w:right="108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394" w:lineRule="exact"/>
        <w:rPr>
          <w:sz w:val="20"/>
          <w:szCs w:val="20"/>
          <w:color w:val="auto"/>
        </w:rPr>
      </w:pPr>
    </w:p>
    <w:p>
      <w:pPr>
        <w:sectPr>
          <w:pgSz w:w="11900" w:h="16891" w:orient="portrait"/>
          <w:cols w:equalWidth="0" w:num="2">
            <w:col w:w="8300" w:space="140"/>
            <w:col w:w="276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731496.59000000 Principal amount</w:t>
      </w:r>
    </w:p>
    <w:p>
      <w:pPr>
        <w:spacing w:after="0" w:line="217"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648272.03000000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0.316925227496</w:t>
      </w:r>
    </w:p>
    <w:p>
      <w:pPr>
        <w:spacing w:after="0" w:line="200" w:lineRule="exact"/>
        <w:rPr>
          <w:sz w:val="20"/>
          <w:szCs w:val="20"/>
          <w:color w:val="auto"/>
        </w:rPr>
      </w:pPr>
    </w:p>
    <w:p>
      <w:pPr>
        <w:sectPr>
          <w:pgSz w:w="11900" w:h="16891" w:orient="portrait"/>
          <w:cols w:equalWidth="0" w:num="2">
            <w:col w:w="9200" w:space="380"/>
            <w:col w:w="16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right="176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w:t>
      </w:r>
    </w:p>
    <w:p>
      <w:pPr>
        <w:sectPr>
          <w:pgSz w:w="11900" w:h="16891" w:orient="portrait"/>
          <w:cols w:equalWidth="0" w:num="1">
            <w:col w:w="11200"/>
          </w:cols>
          <w:pgMar w:left="320" w:top="88" w:right="379" w:bottom="0" w:gutter="0" w:footer="0" w:header="0"/>
          <w:type w:val="continuous"/>
        </w:sectPr>
      </w:pPr>
    </w:p>
    <w:bookmarkStart w:id="145" w:name="page146"/>
    <w:bookmarkEnd w:id="145"/>
    <w:p>
      <w:pPr>
        <w:ind w:left="40"/>
        <w:spacing w:after="0"/>
        <w:rPr>
          <w:sz w:val="20"/>
          <w:szCs w:val="20"/>
          <w:color w:val="auto"/>
        </w:rPr>
      </w:pPr>
      <w:r>
        <w:rPr>
          <w:rFonts w:ascii="Times New Roman" w:cs="Times New Roman" w:eastAsia="Times New Roman" w:hAnsi="Times New Roman"/>
          <w:sz w:val="22"/>
          <w:szCs w:val="22"/>
          <w:color w:val="auto"/>
        </w:rPr>
        <w:t>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2027-10-10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16.83862000 </w:t>
      </w:r>
      <w:r>
        <w:rPr>
          <w:sz w:val="1"/>
          <w:szCs w:val="1"/>
          <w:color w:val="auto"/>
        </w:rPr>
        <w:drawing>
          <wp:inline distT="0" distB="0" distL="0" distR="0">
            <wp:extent cx="137160" cy="137160"/>
            <wp:effectExtent l="0" t="0" r="0" b="0"/>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11" w:right="399" w:bottom="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47" w:name="page148"/>
    <w:bookmarkEnd w:id="147"/>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XS2733453299</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AMF Ireland Finance 1 - Series 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635400DVGHNNDFVN7N97</w:t>
      </w:r>
    </w:p>
    <w:p>
      <w:pPr>
        <w:spacing w:after="0" w:line="177" w:lineRule="exact"/>
        <w:rPr>
          <w:sz w:val="20"/>
          <w:szCs w:val="20"/>
          <w:color w:val="auto"/>
        </w:rPr>
      </w:pPr>
    </w:p>
    <w:p>
      <w:pPr>
        <w:ind w:right="58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1957" w:lineRule="exact"/>
        <w:rPr>
          <w:sz w:val="20"/>
          <w:szCs w:val="20"/>
          <w:color w:val="auto"/>
        </w:rPr>
      </w:pPr>
    </w:p>
    <w:p>
      <w:pPr>
        <w:sectPr>
          <w:pgSz w:w="11900" w:h="16849" w:orient="portrait"/>
          <w:cols w:equalWidth="0" w:num="2">
            <w:col w:w="8300" w:space="180"/>
            <w:col w:w="272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496365.66570000 Principal amount</w:t>
      </w:r>
    </w:p>
    <w:p>
      <w:pPr>
        <w:spacing w:after="0" w:line="217"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497908.42000000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0.243415930316</w:t>
      </w:r>
    </w:p>
    <w:p>
      <w:pPr>
        <w:spacing w:after="0" w:line="200" w:lineRule="exact"/>
        <w:rPr>
          <w:sz w:val="20"/>
          <w:szCs w:val="20"/>
          <w:color w:val="auto"/>
        </w:rPr>
      </w:pPr>
    </w:p>
    <w:p>
      <w:pPr>
        <w:sectPr>
          <w:pgSz w:w="11900" w:h="16849" w:orient="portrait"/>
          <w:cols w:equalWidth="0" w:num="2">
            <w:col w:w="9200" w:space="380"/>
            <w:col w:w="16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Issuer type (corporate, U.S. Treasury, U.S. government agency, U.S. government sponsored entity, municipal, non-</w:t>
            </w:r>
          </w:p>
        </w:tc>
        <w:tc>
          <w:tcPr>
            <w:tcW w:w="1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IRELAND</w:t>
            </w:r>
          </w:p>
        </w:tc>
        <w:tc>
          <w:tcPr>
            <w:tcW w:w="0" w:type="dxa"/>
            <w:vAlign w:val="bottom"/>
          </w:tcPr>
          <w:p>
            <w:pPr>
              <w:spacing w:after="0"/>
              <w:rPr>
                <w:sz w:val="1"/>
                <w:szCs w:val="1"/>
                <w:color w:val="auto"/>
              </w:rPr>
            </w:pPr>
          </w:p>
        </w:tc>
      </w:tr>
      <w:tr>
        <w:trPr>
          <w:trHeight w:val="122"/>
        </w:trPr>
        <w:tc>
          <w:tcPr>
            <w:tcW w:w="101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2029-12-15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10.90957000 </w:t>
      </w:r>
      <w:r>
        <w:rPr>
          <w:sz w:val="1"/>
          <w:szCs w:val="1"/>
          <w:color w:val="auto"/>
        </w:rPr>
        <w:drawing>
          <wp:inline distT="0" distB="0" distL="0" distR="0">
            <wp:extent cx="137160" cy="137160"/>
            <wp:effectExtent l="0" t="0" r="0" b="0"/>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49" w:name="page150"/>
    <w:bookmarkEnd w:id="149"/>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50" w:name="page151"/>
    <w:bookmarkEnd w:id="150"/>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XS2469855709</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Salisbury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H7FNTJ4851HG0EXQ1Z70</w:t>
      </w:r>
    </w:p>
    <w:p>
      <w:pPr>
        <w:spacing w:after="0" w:line="177" w:lineRule="exact"/>
        <w:rPr>
          <w:sz w:val="20"/>
          <w:szCs w:val="20"/>
          <w:color w:val="auto"/>
        </w:rPr>
      </w:pPr>
    </w:p>
    <w:p>
      <w:pPr>
        <w:ind w:right="88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957" w:lineRule="exact"/>
        <w:rPr>
          <w:sz w:val="20"/>
          <w:szCs w:val="20"/>
          <w:color w:val="auto"/>
        </w:rPr>
      </w:pPr>
    </w:p>
    <w:p>
      <w:pPr>
        <w:sectPr>
          <w:pgSz w:w="11900" w:h="16891" w:orient="portrait"/>
          <w:cols w:equalWidth="0" w:num="2">
            <w:col w:w="8300" w:space="340"/>
            <w:col w:w="256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2570579.00000000 Principal amount</w:t>
      </w: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United Kingdom Pound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3436374.50000000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0.75551526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1.679964150503</w:t>
      </w:r>
    </w:p>
    <w:p>
      <w:pPr>
        <w:spacing w:after="0" w:line="211" w:lineRule="exact"/>
        <w:rPr>
          <w:sz w:val="20"/>
          <w:szCs w:val="20"/>
          <w:color w:val="auto"/>
        </w:rPr>
      </w:pPr>
    </w:p>
    <w:p>
      <w:pPr>
        <w:sectPr>
          <w:pgSz w:w="11900" w:h="16891"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91"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21"/>
          <w:szCs w:val="21"/>
          <w:color w:val="auto"/>
        </w:rPr>
        <w:t>ABS-other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Corporate</w:t>
      </w:r>
    </w:p>
    <w:p>
      <w:pPr>
        <w:spacing w:after="0" w:line="502" w:lineRule="exact"/>
        <w:rPr>
          <w:sz w:val="20"/>
          <w:szCs w:val="20"/>
          <w:color w:val="auto"/>
        </w:rPr>
      </w:pPr>
    </w:p>
    <w:p>
      <w:pPr>
        <w:sectPr>
          <w:pgSz w:w="11900" w:h="16891" w:orient="portrait"/>
          <w:cols w:equalWidth="0" w:num="2">
            <w:col w:w="10240" w:space="100"/>
            <w:col w:w="860"/>
          </w:cols>
          <w:pgMar w:left="320" w:top="88" w:right="379" w:bottom="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21"/>
          <w:szCs w:val="21"/>
          <w:color w:val="auto"/>
        </w:rPr>
        <w:t>UNITED KINGDOM OF</w:t>
      </w:r>
    </w:p>
    <w:p>
      <w:pPr>
        <w:spacing w:after="0" w:line="26" w:lineRule="exact"/>
        <w:rPr>
          <w:sz w:val="20"/>
          <w:szCs w:val="20"/>
          <w:color w:val="auto"/>
        </w:rPr>
      </w:pPr>
    </w:p>
    <w:p>
      <w:pPr>
        <w:jc w:val="right"/>
        <w:ind w:left="40" w:right="660"/>
        <w:spacing w:after="0" w:line="237" w:lineRule="auto"/>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     GREAT BRITAIN AND NORTHERN IRELAND</w:t>
      </w:r>
    </w:p>
    <w:p>
      <w:pPr>
        <w:spacing w:after="0" w:line="16" w:lineRule="exact"/>
        <w:rPr>
          <w:sz w:val="20"/>
          <w:szCs w:val="20"/>
          <w:color w:val="auto"/>
        </w:rPr>
      </w:pPr>
    </w:p>
    <w:p>
      <w:pPr>
        <w:ind w:left="40" w:right="308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w:t>
      </w:r>
    </w:p>
    <w:p>
      <w:pPr>
        <w:sectPr>
          <w:pgSz w:w="11900" w:h="16891" w:orient="portrait"/>
          <w:cols w:equalWidth="0" w:num="1">
            <w:col w:w="11200"/>
          </w:cols>
          <w:pgMar w:left="320" w:top="88" w:right="379" w:bottom="0" w:gutter="0" w:footer="0" w:header="0"/>
          <w:type w:val="continuous"/>
        </w:sectPr>
      </w:pPr>
    </w:p>
    <w:bookmarkStart w:id="151" w:name="page152"/>
    <w:bookmarkEnd w:id="151"/>
    <w:p>
      <w:pPr>
        <w:ind w:left="40"/>
        <w:spacing w:after="0"/>
        <w:rPr>
          <w:sz w:val="20"/>
          <w:szCs w:val="20"/>
          <w:color w:val="auto"/>
        </w:rPr>
      </w:pPr>
      <w:r>
        <w:rPr>
          <w:rFonts w:ascii="Times New Roman" w:cs="Times New Roman" w:eastAsia="Times New Roman" w:hAnsi="Times New Roman"/>
          <w:sz w:val="22"/>
          <w:szCs w:val="22"/>
          <w:color w:val="auto"/>
        </w:rPr>
        <w:t>and economic exposure of the investments.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235"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235"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2028-04-17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8.47410000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1" w:right="399" w:bottom="235"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1" w:right="399" w:bottom="235" w:gutter="0" w:footer="0" w:header="0"/>
          <w:type w:val="continuous"/>
        </w:sectPr>
      </w:pPr>
    </w:p>
    <w:bookmarkStart w:id="152" w:name="page153"/>
    <w:bookmarkEnd w:id="152"/>
    <w:p>
      <w:pPr>
        <w:jc w:val="both"/>
        <w:ind w:right="300" w:firstLine="8"/>
        <w:spacing w:after="0" w:line="238" w:lineRule="auto"/>
        <w:tabs>
          <w:tab w:leader="none" w:pos="28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Community Funding 2018, LLC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1020"/>
        <w:spacing w:after="0" w:line="335" w:lineRule="auto"/>
        <w:rPr>
          <w:sz w:val="20"/>
          <w:szCs w:val="20"/>
          <w:color w:val="auto"/>
        </w:rPr>
      </w:pPr>
      <w:r>
        <w:rPr>
          <w:rFonts w:ascii="Times New Roman" w:cs="Times New Roman" w:eastAsia="Times New Roman" w:hAnsi="Times New Roman"/>
          <w:sz w:val="21"/>
          <w:szCs w:val="21"/>
          <w:color w:val="auto"/>
        </w:rPr>
        <w:t>Preferred Shares 000000000</w:t>
      </w:r>
    </w:p>
    <w:p>
      <w:pPr>
        <w:spacing w:after="0" w:line="575" w:lineRule="exact"/>
        <w:rPr>
          <w:sz w:val="20"/>
          <w:szCs w:val="20"/>
          <w:color w:val="auto"/>
        </w:rPr>
      </w:pPr>
    </w:p>
    <w:p>
      <w:pPr>
        <w:sectPr>
          <w:pgSz w:w="11900" w:h="16838" w:orient="portrait"/>
          <w:cols w:equalWidth="0" w:num="2">
            <w:col w:w="8600" w:space="140"/>
            <w:col w:w="246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COMFUND18LLC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2"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14860000.00000000 Principal amount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United States Dollar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12549270.00000000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6.135048352555</w:t>
      </w:r>
    </w:p>
    <w:p>
      <w:pPr>
        <w:spacing w:after="0" w:line="200" w:lineRule="exact"/>
        <w:rPr>
          <w:sz w:val="20"/>
          <w:szCs w:val="20"/>
          <w:color w:val="auto"/>
        </w:rPr>
      </w:pPr>
    </w:p>
    <w:p>
      <w:pPr>
        <w:sectPr>
          <w:pgSz w:w="11900" w:h="16838" w:orient="portrait"/>
          <w:cols w:equalWidth="0" w:num="2">
            <w:col w:w="9200" w:space="160"/>
            <w:col w:w="184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ectPr>
          <w:pgSz w:w="11900" w:h="16838" w:orient="portrait"/>
          <w:cols w:equalWidth="0" w:num="1">
            <w:col w:w="11200"/>
          </w:cols>
          <w:pgMar w:left="320" w:top="88" w:right="379" w:bottom="0" w:gutter="0" w:footer="0" w:header="0"/>
          <w:type w:val="continuous"/>
        </w:sectPr>
      </w:pPr>
    </w:p>
    <w:bookmarkStart w:id="154" w:name="page155"/>
    <w:bookmarkEnd w:id="154"/>
    <w:p>
      <w:pPr>
        <w:ind w:left="9700"/>
        <w:spacing w:after="0"/>
        <w:rPr>
          <w:sz w:val="20"/>
          <w:szCs w:val="20"/>
          <w:color w:val="auto"/>
        </w:rPr>
      </w:pPr>
      <w:r>
        <w:rPr>
          <w:rFonts w:ascii="Times New Roman" w:cs="Times New Roman" w:eastAsia="Times New Roman" w:hAnsi="Times New Roman"/>
          <w:sz w:val="22"/>
          <w:szCs w:val="22"/>
          <w:color w:val="auto"/>
        </w:rPr>
        <w:t>STATES OF</w:t>
      </w:r>
    </w:p>
    <w:p>
      <w:pPr>
        <w:spacing w:after="0" w:line="1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46"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46"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2028-07-15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8.50000000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2" w:right="399" w:bottom="46"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2" w:right="399" w:bottom="46" w:gutter="0" w:footer="0" w:header="0"/>
          <w:type w:val="continuous"/>
        </w:sectPr>
      </w:pPr>
    </w:p>
    <w:bookmarkStart w:id="155" w:name="page156"/>
    <w:bookmarkEnd w:id="155"/>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49" w:lineRule="exact"/>
        <w:rPr>
          <w:sz w:val="20"/>
          <w:szCs w:val="20"/>
          <w:color w:val="auto"/>
        </w:rPr>
      </w:pPr>
    </w:p>
    <w:p>
      <w:pPr>
        <w:jc w:val="both"/>
        <w:ind w:right="300" w:firstLine="8"/>
        <w:spacing w:after="0" w:line="238" w:lineRule="auto"/>
        <w:tabs>
          <w:tab w:leader="none" w:pos="28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AMFI Finance 1 DAC Note 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18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300"/>
            <w:col w:w="230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AMFI1DAC2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3000000.00000000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2978706.00000000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1.456220587974</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 KINGDOM OF</w:t>
      </w:r>
    </w:p>
    <w:p>
      <w:pPr>
        <w:sectPr>
          <w:pgSz w:w="11900" w:h="16838" w:orient="portrait"/>
          <w:cols w:equalWidth="0" w:num="1">
            <w:col w:w="11200"/>
          </w:cols>
          <w:pgMar w:left="320" w:top="88" w:right="379" w:bottom="0" w:gutter="0" w:footer="0" w:header="0"/>
          <w:type w:val="continuous"/>
        </w:sectPr>
      </w:pPr>
    </w:p>
    <w:bookmarkStart w:id="157" w:name="page158"/>
    <w:bookmarkEnd w:id="157"/>
    <w:p>
      <w:pPr>
        <w:ind w:left="8380"/>
        <w:spacing w:after="0"/>
        <w:rPr>
          <w:sz w:val="20"/>
          <w:szCs w:val="20"/>
          <w:color w:val="auto"/>
        </w:rPr>
      </w:pPr>
      <w:r>
        <w:rPr>
          <w:rFonts w:ascii="Times New Roman" w:cs="Times New Roman" w:eastAsia="Times New Roman" w:hAnsi="Times New Roman"/>
          <w:sz w:val="22"/>
          <w:szCs w:val="22"/>
          <w:color w:val="auto"/>
        </w:rPr>
        <w:t>GREAT BRITAIN AND</w:t>
      </w:r>
    </w:p>
    <w:p>
      <w:pPr>
        <w:spacing w:after="0" w:line="15"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22"/>
          <w:szCs w:val="22"/>
          <w:color w:val="auto"/>
        </w:rPr>
        <w:t>NORTHERN IRELAND</w:t>
      </w:r>
    </w:p>
    <w:p>
      <w:pPr>
        <w:spacing w:after="0" w:line="20" w:lineRule="exact"/>
        <w:rPr>
          <w:sz w:val="20"/>
          <w:szCs w:val="20"/>
          <w:color w:val="auto"/>
        </w:rPr>
      </w:pPr>
    </w:p>
    <w:p>
      <w:pPr>
        <w:ind w:left="40" w:right="306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2033-05-31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11.35025000 </w:t>
      </w:r>
      <w:r>
        <w:rPr>
          <w:sz w:val="1"/>
          <w:szCs w:val="1"/>
          <w:color w:val="auto"/>
        </w:rPr>
        <w:drawing>
          <wp:inline distT="0" distB="0" distL="0" distR="0">
            <wp:extent cx="137160" cy="137160"/>
            <wp:effectExtent l="0" t="0" r="0" b="0"/>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0" w:gutter="0" w:footer="0" w:header="0"/>
          <w:type w:val="continuous"/>
        </w:sectPr>
      </w:pPr>
    </w:p>
    <w:bookmarkStart w:id="158" w:name="page159"/>
    <w:bookmarkEnd w:id="158"/>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4" w:lineRule="exact"/>
        <w:rPr>
          <w:sz w:val="20"/>
          <w:szCs w:val="20"/>
          <w:color w:val="auto"/>
        </w:rPr>
      </w:pPr>
    </w:p>
    <w:p>
      <w:pPr>
        <w:jc w:val="both"/>
        <w:ind w:right="300" w:firstLine="8"/>
        <w:spacing w:after="0" w:line="238" w:lineRule="auto"/>
        <w:tabs>
          <w:tab w:leader="none" w:pos="28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Colonnade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BCC2QDAB4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4590912.96000000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4754404.55000000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2.324318609916</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ectPr>
          <w:pgSz w:w="11900" w:h="16838" w:orient="portrait"/>
          <w:cols w:equalWidth="0" w:num="1">
            <w:col w:w="11200"/>
          </w:cols>
          <w:pgMar w:left="320" w:top="88" w:right="379" w:bottom="0" w:gutter="0" w:footer="0" w:header="0"/>
          <w:type w:val="continuous"/>
        </w:sectPr>
      </w:pPr>
    </w:p>
    <w:bookmarkStart w:id="160" w:name="page161"/>
    <w:bookmarkEnd w:id="160"/>
    <w:p>
      <w:pPr>
        <w:ind w:left="9700"/>
        <w:spacing w:after="0"/>
        <w:rPr>
          <w:sz w:val="20"/>
          <w:szCs w:val="20"/>
          <w:color w:val="auto"/>
        </w:rPr>
      </w:pPr>
      <w:r>
        <w:rPr>
          <w:rFonts w:ascii="Times New Roman" w:cs="Times New Roman" w:eastAsia="Times New Roman" w:hAnsi="Times New Roman"/>
          <w:sz w:val="22"/>
          <w:szCs w:val="22"/>
          <w:color w:val="auto"/>
        </w:rPr>
        <w:t>STATES OF</w:t>
      </w:r>
    </w:p>
    <w:p>
      <w:pPr>
        <w:spacing w:after="0" w:line="1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2029-01-15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16.56305000 </w:t>
      </w:r>
      <w:r>
        <w:rPr>
          <w:sz w:val="1"/>
          <w:szCs w:val="1"/>
          <w:color w:val="auto"/>
        </w:rPr>
        <w:drawing>
          <wp:inline distT="0" distB="0" distL="0" distR="0">
            <wp:extent cx="137160" cy="137160"/>
            <wp:effectExtent l="0" t="0" r="0" b="0"/>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0" w:gutter="0" w:footer="0" w:header="0"/>
          <w:type w:val="continuous"/>
        </w:sectPr>
      </w:pPr>
    </w:p>
    <w:bookmarkStart w:id="161" w:name="page162"/>
    <w:bookmarkEnd w:id="161"/>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4" w:lineRule="exact"/>
        <w:rPr>
          <w:sz w:val="20"/>
          <w:szCs w:val="20"/>
          <w:color w:val="auto"/>
        </w:rPr>
      </w:pPr>
    </w:p>
    <w:p>
      <w:pPr>
        <w:jc w:val="both"/>
        <w:ind w:right="300" w:firstLine="8"/>
        <w:spacing w:after="0" w:line="238" w:lineRule="auto"/>
        <w:tabs>
          <w:tab w:leader="none" w:pos="28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XS2628994118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CRAFT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7LTWFZYICNSX8D621K86</w:t>
      </w:r>
    </w:p>
    <w:p>
      <w:pPr>
        <w:spacing w:after="0" w:line="177" w:lineRule="exact"/>
        <w:rPr>
          <w:sz w:val="20"/>
          <w:szCs w:val="20"/>
          <w:color w:val="auto"/>
        </w:rPr>
      </w:pPr>
    </w:p>
    <w:p>
      <w:pPr>
        <w:ind w:right="960"/>
        <w:spacing w:after="0" w:line="309" w:lineRule="auto"/>
        <w:rPr>
          <w:sz w:val="20"/>
          <w:szCs w:val="20"/>
          <w:color w:val="auto"/>
        </w:rPr>
      </w:pPr>
      <w:r>
        <w:rPr>
          <w:rFonts w:ascii="Times New Roman" w:cs="Times New Roman" w:eastAsia="Times New Roman" w:hAnsi="Times New Roman"/>
          <w:sz w:val="22"/>
          <w:szCs w:val="22"/>
          <w:color w:val="auto"/>
        </w:rPr>
        <w:t>Credit Linked Note 25155KAZ8</w:t>
      </w:r>
    </w:p>
    <w:p>
      <w:pPr>
        <w:spacing w:after="0" w:line="1957" w:lineRule="exact"/>
        <w:rPr>
          <w:sz w:val="20"/>
          <w:szCs w:val="20"/>
          <w:color w:val="auto"/>
        </w:rPr>
      </w:pPr>
    </w:p>
    <w:p>
      <w:pPr>
        <w:sectPr>
          <w:pgSz w:w="11900" w:h="16838" w:orient="portrait"/>
          <w:cols w:equalWidth="0" w:num="2">
            <w:col w:w="8300" w:space="260"/>
            <w:col w:w="2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4233443.50000000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4758387.31000000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2.326265689322</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38"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Structured note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Corporate</w:t>
      </w:r>
    </w:p>
    <w:p>
      <w:pPr>
        <w:spacing w:after="0" w:line="490" w:lineRule="exact"/>
        <w:rPr>
          <w:sz w:val="20"/>
          <w:szCs w:val="20"/>
          <w:color w:val="auto"/>
        </w:rPr>
      </w:pPr>
    </w:p>
    <w:p>
      <w:pPr>
        <w:sectPr>
          <w:pgSz w:w="11900" w:h="16838" w:orient="portrait"/>
          <w:cols w:equalWidth="0" w:num="2">
            <w:col w:w="10240" w:space="60"/>
            <w:col w:w="900"/>
          </w:cols>
          <w:pgMar w:left="320" w:top="88" w:right="379" w:bottom="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GERMANY</w:t>
            </w:r>
          </w:p>
        </w:tc>
        <w:tc>
          <w:tcPr>
            <w:tcW w:w="0" w:type="dxa"/>
            <w:vAlign w:val="bottom"/>
          </w:tcPr>
          <w:p>
            <w:pPr>
              <w:spacing w:after="0"/>
              <w:rPr>
                <w:sz w:val="1"/>
                <w:szCs w:val="1"/>
                <w:color w:val="auto"/>
              </w:rPr>
            </w:pPr>
          </w:p>
        </w:tc>
      </w:tr>
      <w:tr>
        <w:trPr>
          <w:trHeight w:val="122"/>
        </w:trPr>
        <w:tc>
          <w:tcPr>
            <w:tcW w:w="894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ectPr>
          <w:pgSz w:w="11900" w:h="16838" w:orient="portrait"/>
          <w:cols w:equalWidth="0" w:num="1">
            <w:col w:w="11200"/>
          </w:cols>
          <w:pgMar w:left="320" w:top="88" w:right="379" w:bottom="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2030-11-28</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15.46890000 </w:t>
      </w:r>
      <w:r>
        <w:rPr>
          <w:sz w:val="1"/>
          <w:szCs w:val="1"/>
          <w:color w:val="auto"/>
        </w:rPr>
        <w:drawing>
          <wp:inline distT="0" distB="0" distL="0" distR="0">
            <wp:extent cx="137160" cy="137160"/>
            <wp:effectExtent l="0" t="0" r="0" b="0"/>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64" w:name="page165"/>
    <w:bookmarkEnd w:id="164"/>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2 - Series 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AMFI2DAC2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2"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3000000.00000000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3121918.96000000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1.526234097470</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22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IRELAND</w:t>
      </w:r>
    </w:p>
    <w:p>
      <w:pPr>
        <w:sectPr>
          <w:pgSz w:w="11900" w:h="16838" w:orient="portrait"/>
          <w:cols w:equalWidth="0" w:num="1">
            <w:col w:w="11200"/>
          </w:cols>
          <w:pgMar w:left="320" w:top="88" w:right="379" w:bottom="0" w:gutter="0" w:footer="0" w:header="0"/>
          <w:type w:val="continuous"/>
        </w:sectPr>
      </w:pPr>
    </w:p>
    <w:bookmarkStart w:id="166" w:name="page167"/>
    <w:bookmarkEnd w:id="166"/>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2032-04-19</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409"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14.65025000 </w:t>
      </w:r>
      <w:r>
        <w:rPr>
          <w:sz w:val="1"/>
          <w:szCs w:val="1"/>
          <w:color w:val="auto"/>
        </w:rPr>
        <w:drawing>
          <wp:inline distT="0" distB="0" distL="0" distR="0">
            <wp:extent cx="137160" cy="137160"/>
            <wp:effectExtent l="0" t="0" r="0" b="0"/>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409" w:right="399" w:bottom="0" w:gutter="0" w:footer="0" w:header="0"/>
          <w:type w:val="continuous"/>
        </w:sectPr>
      </w:pPr>
    </w:p>
    <w:bookmarkStart w:id="167" w:name="page168"/>
    <w:bookmarkEnd w:id="167"/>
    <w:p>
      <w:pPr>
        <w:jc w:val="both"/>
        <w:ind w:right="300" w:firstLine="8"/>
        <w:spacing w:after="0" w:line="238" w:lineRule="auto"/>
        <w:tabs>
          <w:tab w:leader="none" w:pos="28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68" w:name="page169"/>
    <w:bookmarkEnd w:id="168"/>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XS2009185252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Salisbury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49"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7000000.00000000 Principal amount</w:t>
      </w: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United Kingdom Pound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9287436.48000000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0.75551526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4.540413257192</w:t>
      </w:r>
    </w:p>
    <w:p>
      <w:pPr>
        <w:spacing w:after="0" w:line="211" w:lineRule="exact"/>
        <w:rPr>
          <w:sz w:val="20"/>
          <w:szCs w:val="20"/>
          <w:color w:val="auto"/>
        </w:rPr>
      </w:pPr>
    </w:p>
    <w:p>
      <w:pPr>
        <w:sectPr>
          <w:pgSz w:w="11900" w:h="16849"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Issuer type (corporate, U.S. Treasury, U.S. government agency, U.S. government sponsored entity, municipal, non-</w:t>
            </w:r>
          </w:p>
        </w:tc>
        <w:tc>
          <w:tcPr>
            <w:tcW w:w="1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IRELAND</w:t>
            </w:r>
          </w:p>
        </w:tc>
        <w:tc>
          <w:tcPr>
            <w:tcW w:w="0" w:type="dxa"/>
            <w:vAlign w:val="bottom"/>
          </w:tcPr>
          <w:p>
            <w:pPr>
              <w:spacing w:after="0"/>
              <w:rPr>
                <w:sz w:val="1"/>
                <w:szCs w:val="1"/>
                <w:color w:val="auto"/>
              </w:rPr>
            </w:pPr>
          </w:p>
        </w:tc>
      </w:tr>
      <w:tr>
        <w:trPr>
          <w:trHeight w:val="121"/>
        </w:trPr>
        <w:tc>
          <w:tcPr>
            <w:tcW w:w="101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2027-06-16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8.47900000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08"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1488" w:lineRule="exact"/>
        <w:rPr>
          <w:sz w:val="20"/>
          <w:szCs w:val="20"/>
          <w:color w:val="auto"/>
        </w:rPr>
      </w:pPr>
    </w:p>
    <w:p>
      <w:pPr>
        <w:sectPr>
          <w:pgSz w:w="11900" w:h="16838" w:orient="portrait"/>
          <w:cols w:equalWidth="0" w:num="2">
            <w:col w:w="9920" w:space="200"/>
            <w:col w:w="10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08" w:right="399" w:bottom="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1 - Series 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AMFIF1DAC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6962108.22300000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7338438.02000000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3.587592910578</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ectPr>
          <w:pgSz w:w="11900" w:h="16838" w:orient="portrait"/>
          <w:cols w:equalWidth="0" w:num="1">
            <w:col w:w="11200"/>
          </w:cols>
          <w:pgMar w:left="320" w:top="88" w:right="379" w:bottom="0" w:gutter="0" w:footer="0" w:header="0"/>
          <w:type w:val="continuous"/>
        </w:sectPr>
      </w:pPr>
    </w:p>
    <w:bookmarkStart w:id="172" w:name="page173"/>
    <w:bookmarkEnd w:id="172"/>
    <w:p>
      <w:pPr>
        <w:ind w:left="9700"/>
        <w:spacing w:after="0"/>
        <w:rPr>
          <w:sz w:val="20"/>
          <w:szCs w:val="20"/>
          <w:color w:val="auto"/>
        </w:rPr>
      </w:pPr>
      <w:r>
        <w:rPr>
          <w:rFonts w:ascii="Times New Roman" w:cs="Times New Roman" w:eastAsia="Times New Roman" w:hAnsi="Times New Roman"/>
          <w:sz w:val="22"/>
          <w:szCs w:val="22"/>
          <w:color w:val="auto"/>
        </w:rPr>
        <w:t>STATES OF</w:t>
      </w:r>
    </w:p>
    <w:p>
      <w:pPr>
        <w:spacing w:after="0" w:line="1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2031-06-30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17.18930000 </w:t>
      </w:r>
      <w:r>
        <w:rPr>
          <w:sz w:val="1"/>
          <w:szCs w:val="1"/>
          <w:color w:val="auto"/>
        </w:rPr>
        <w:drawing>
          <wp:inline distT="0" distB="0" distL="0" distR="0">
            <wp:extent cx="137160" cy="137160"/>
            <wp:effectExtent l="0" t="0" r="0" b="0"/>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0" w:gutter="0" w:footer="0" w:header="0"/>
          <w:type w:val="continuous"/>
        </w:sectPr>
      </w:pPr>
    </w:p>
    <w:bookmarkStart w:id="173" w:name="page174"/>
    <w:bookmarkEnd w:id="173"/>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4" w:lineRule="exact"/>
        <w:rPr>
          <w:sz w:val="20"/>
          <w:szCs w:val="20"/>
          <w:color w:val="auto"/>
        </w:rPr>
      </w:pPr>
    </w:p>
    <w:p>
      <w:pPr>
        <w:jc w:val="both"/>
        <w:ind w:right="300" w:firstLine="8"/>
        <w:spacing w:after="0" w:line="238" w:lineRule="auto"/>
        <w:tabs>
          <w:tab w:leader="none" w:pos="28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2 - Series 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AMFI2DAC3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5000000.00000000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5739803.57000000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0.86516416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2.806057438888</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32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FRANCE</w:t>
      </w:r>
    </w:p>
    <w:p>
      <w:pPr>
        <w:sectPr>
          <w:pgSz w:w="11900" w:h="16838" w:orient="portrait"/>
          <w:cols w:equalWidth="0" w:num="1">
            <w:col w:w="11200"/>
          </w:cols>
          <w:pgMar w:left="320" w:top="88" w:right="379" w:bottom="0" w:gutter="0" w:footer="0" w:header="0"/>
          <w:type w:val="continuous"/>
        </w:sectPr>
      </w:pPr>
    </w:p>
    <w:bookmarkStart w:id="175" w:name="page176"/>
    <w:bookmarkEnd w:id="175"/>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2033-05-09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9.58200000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409"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409" w:right="399" w:bottom="0" w:gutter="0" w:footer="0" w:header="0"/>
          <w:type w:val="continuous"/>
        </w:sectPr>
      </w:pPr>
    </w:p>
    <w:bookmarkStart w:id="176" w:name="page177"/>
    <w:bookmarkEnd w:id="176"/>
    <w:p>
      <w:pPr>
        <w:jc w:val="both"/>
        <w:ind w:right="300" w:firstLine="8"/>
        <w:spacing w:after="0" w:line="238" w:lineRule="auto"/>
        <w:tabs>
          <w:tab w:leader="none" w:pos="28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Tulsa Valley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Bancshares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Subordinated Term Loan</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9000" w:space="200"/>
            <w:col w:w="200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TLSAVLY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2"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1700000.00000000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1530000.00000000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0.747981673787</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ectPr>
          <w:pgSz w:w="11900" w:h="16838" w:orient="portrait"/>
          <w:cols w:equalWidth="0" w:num="1">
            <w:col w:w="11200"/>
          </w:cols>
          <w:pgMar w:left="320" w:top="88" w:right="379" w:bottom="0" w:gutter="0" w:footer="0" w:header="0"/>
          <w:type w:val="continuous"/>
        </w:sectPr>
      </w:pPr>
    </w:p>
    <w:bookmarkStart w:id="178" w:name="page179"/>
    <w:bookmarkEnd w:id="178"/>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pacing w:after="0" w:line="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STATES OF</w:t>
      </w: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2028-12-31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Fixed</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6.38000000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2"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2" w:right="399" w:bottom="0" w:gutter="0" w:footer="0" w:header="0"/>
          <w:type w:val="continuous"/>
        </w:sectPr>
      </w:pPr>
    </w:p>
    <w:bookmarkStart w:id="179" w:name="page180"/>
    <w:bookmarkEnd w:id="179"/>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60" w:lineRule="exact"/>
        <w:rPr>
          <w:sz w:val="20"/>
          <w:szCs w:val="20"/>
          <w:color w:val="auto"/>
        </w:rPr>
      </w:pPr>
    </w:p>
    <w:p>
      <w:pPr>
        <w:jc w:val="both"/>
        <w:ind w:right="300" w:firstLine="8"/>
        <w:spacing w:after="0" w:line="238" w:lineRule="auto"/>
        <w:tabs>
          <w:tab w:leader="none" w:pos="28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53"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53"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53" w:right="339" w:bottom="1440" w:gutter="0" w:footer="0" w:header="0"/>
          <w:type w:val="continuous"/>
        </w:sectPr>
      </w:pPr>
    </w:p>
    <w:bookmarkStart w:id="180" w:name="page181"/>
    <w:bookmarkEnd w:id="180"/>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6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XS2463544994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Algonquin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254900G8RB02685P6918</w:t>
      </w:r>
    </w:p>
    <w:p>
      <w:pPr>
        <w:spacing w:after="0" w:line="177" w:lineRule="exact"/>
        <w:rPr>
          <w:sz w:val="20"/>
          <w:szCs w:val="20"/>
          <w:color w:val="auto"/>
        </w:rPr>
      </w:pPr>
    </w:p>
    <w:p>
      <w:pPr>
        <w:ind w:right="320"/>
        <w:spacing w:after="0" w:line="309" w:lineRule="auto"/>
        <w:rPr>
          <w:sz w:val="20"/>
          <w:szCs w:val="20"/>
          <w:color w:val="auto"/>
        </w:rPr>
      </w:pPr>
      <w:r>
        <w:rPr>
          <w:rFonts w:ascii="Times New Roman" w:cs="Times New Roman" w:eastAsia="Times New Roman" w:hAnsi="Times New Roman"/>
          <w:sz w:val="22"/>
          <w:szCs w:val="22"/>
          <w:color w:val="auto"/>
        </w:rPr>
        <w:t>Guarantee Linked Note 000000000</w:t>
      </w:r>
    </w:p>
    <w:p>
      <w:pPr>
        <w:spacing w:after="0" w:line="1957" w:lineRule="exact"/>
        <w:rPr>
          <w:sz w:val="20"/>
          <w:szCs w:val="20"/>
          <w:color w:val="auto"/>
        </w:rPr>
      </w:pPr>
    </w:p>
    <w:p>
      <w:pPr>
        <w:sectPr>
          <w:pgSz w:w="11900" w:h="16868" w:orient="portrait"/>
          <w:cols w:equalWidth="0" w:num="2">
            <w:col w:w="8600" w:space="260"/>
            <w:col w:w="23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6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526152.89982000 Principal amount</w:t>
      </w:r>
    </w:p>
    <w:p>
      <w:pPr>
        <w:spacing w:after="0" w:line="217"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473537.61000000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0.231501604005</w:t>
      </w:r>
    </w:p>
    <w:p>
      <w:pPr>
        <w:spacing w:after="0" w:line="200" w:lineRule="exact"/>
        <w:rPr>
          <w:sz w:val="20"/>
          <w:szCs w:val="20"/>
          <w:color w:val="auto"/>
        </w:rPr>
      </w:pPr>
    </w:p>
    <w:p>
      <w:pPr>
        <w:sectPr>
          <w:pgSz w:w="11900" w:h="16868" w:orient="portrait"/>
          <w:cols w:equalWidth="0" w:num="2">
            <w:col w:w="9200" w:space="380"/>
            <w:col w:w="16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22"/>
          <w:szCs w:val="22"/>
          <w:color w:val="auto"/>
        </w:rPr>
        <w:t>CANADA</w:t>
      </w:r>
    </w:p>
    <w:p>
      <w:pPr>
        <w:spacing w:after="0" w:line="14" w:lineRule="exact"/>
        <w:rPr>
          <w:sz w:val="20"/>
          <w:szCs w:val="20"/>
          <w:color w:val="auto"/>
        </w:rPr>
      </w:pPr>
    </w:p>
    <w:p>
      <w:pPr>
        <w:ind w:left="9760" w:right="380" w:hanging="9719"/>
        <w:spacing w:after="0" w:line="256" w:lineRule="auto"/>
        <w:tabs>
          <w:tab w:leader="none" w:pos="974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(FEDERAL LEVEL)</w:t>
      </w:r>
    </w:p>
    <w:p>
      <w:pPr>
        <w:spacing w:after="0" w:line="1" w:lineRule="exact"/>
        <w:rPr>
          <w:sz w:val="20"/>
          <w:szCs w:val="20"/>
          <w:color w:val="auto"/>
        </w:rPr>
      </w:pPr>
    </w:p>
    <w:p>
      <w:pPr>
        <w:ind w:left="40" w:right="1540"/>
        <w:spacing w:after="0" w:line="258"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w:t>
      </w:r>
    </w:p>
    <w:p>
      <w:pPr>
        <w:sectPr>
          <w:pgSz w:w="11900" w:h="16868" w:orient="portrait"/>
          <w:cols w:equalWidth="0" w:num="1">
            <w:col w:w="11200"/>
          </w:cols>
          <w:pgMar w:left="320" w:top="88" w:right="379" w:bottom="0" w:gutter="0" w:footer="0" w:header="0"/>
          <w:type w:val="continuous"/>
        </w:sectPr>
      </w:pPr>
    </w:p>
    <w:bookmarkStart w:id="181" w:name="page182"/>
    <w:bookmarkEnd w:id="181"/>
    <w:p>
      <w:pPr>
        <w:ind w:left="40"/>
        <w:spacing w:after="0"/>
        <w:rPr>
          <w:sz w:val="20"/>
          <w:szCs w:val="20"/>
          <w:color w:val="auto"/>
        </w:rPr>
      </w:pPr>
      <w:r>
        <w:rPr>
          <w:rFonts w:ascii="Times New Roman" w:cs="Times New Roman" w:eastAsia="Times New Roman" w:hAnsi="Times New Roman"/>
          <w:sz w:val="22"/>
          <w:szCs w:val="22"/>
          <w:color w:val="auto"/>
        </w:rPr>
        <w:t>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235"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235"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2027-05-01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3.76062000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2" w:right="399" w:bottom="235"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2" w:right="399" w:bottom="235" w:gutter="0" w:footer="0" w:header="0"/>
          <w:type w:val="continuous"/>
        </w:sectPr>
      </w:pPr>
    </w:p>
    <w:bookmarkStart w:id="182" w:name="page183"/>
    <w:bookmarkEnd w:id="182"/>
    <w:p>
      <w:pPr>
        <w:jc w:val="both"/>
        <w:ind w:right="300" w:firstLine="8"/>
        <w:spacing w:after="0" w:line="238" w:lineRule="auto"/>
        <w:tabs>
          <w:tab w:leader="none" w:pos="28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83" w:name="page184"/>
    <w:bookmarkEnd w:id="183"/>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68"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XS2608243098</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Waterloo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254900Q1AXE1IXAJJM39</w:t>
      </w:r>
    </w:p>
    <w:p>
      <w:pPr>
        <w:spacing w:after="0" w:line="177" w:lineRule="exact"/>
        <w:rPr>
          <w:sz w:val="20"/>
          <w:szCs w:val="20"/>
          <w:color w:val="auto"/>
        </w:rPr>
      </w:pPr>
    </w:p>
    <w:p>
      <w:pPr>
        <w:ind w:right="80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394" w:lineRule="exact"/>
        <w:rPr>
          <w:sz w:val="20"/>
          <w:szCs w:val="20"/>
          <w:color w:val="auto"/>
        </w:rPr>
      </w:pPr>
    </w:p>
    <w:p>
      <w:pPr>
        <w:sectPr>
          <w:pgSz w:w="11900" w:h="16868" w:orient="portrait"/>
          <w:cols w:equalWidth="0" w:num="2">
            <w:col w:w="8600" w:space="120"/>
            <w:col w:w="248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6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2700000.00000000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2731050.00000000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1.335147287710</w:t>
      </w:r>
    </w:p>
    <w:p>
      <w:pPr>
        <w:spacing w:after="0" w:line="211" w:lineRule="exact"/>
        <w:rPr>
          <w:sz w:val="20"/>
          <w:szCs w:val="20"/>
          <w:color w:val="auto"/>
        </w:rPr>
      </w:pPr>
    </w:p>
    <w:p>
      <w:pPr>
        <w:sectPr>
          <w:pgSz w:w="11900" w:h="1686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22"/>
          <w:szCs w:val="22"/>
          <w:color w:val="auto"/>
        </w:rPr>
        <w:t>CANADA</w:t>
      </w:r>
    </w:p>
    <w:p>
      <w:pPr>
        <w:spacing w:after="0" w:line="14" w:lineRule="exact"/>
        <w:rPr>
          <w:sz w:val="20"/>
          <w:szCs w:val="20"/>
          <w:color w:val="auto"/>
        </w:rPr>
      </w:pPr>
    </w:p>
    <w:p>
      <w:pPr>
        <w:ind w:left="9760" w:right="380" w:hanging="9719"/>
        <w:spacing w:after="0" w:line="256" w:lineRule="auto"/>
        <w:tabs>
          <w:tab w:leader="none" w:pos="974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(FEDERAL LEVEL)</w:t>
      </w:r>
    </w:p>
    <w:p>
      <w:pPr>
        <w:spacing w:after="0" w:line="1" w:lineRule="exact"/>
        <w:rPr>
          <w:sz w:val="20"/>
          <w:szCs w:val="20"/>
          <w:color w:val="auto"/>
        </w:rPr>
      </w:pPr>
    </w:p>
    <w:p>
      <w:pPr>
        <w:ind w:left="40" w:right="1540"/>
        <w:spacing w:after="0" w:line="258"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w:t>
      </w:r>
    </w:p>
    <w:p>
      <w:pPr>
        <w:sectPr>
          <w:pgSz w:w="11900" w:h="16868" w:orient="portrait"/>
          <w:cols w:equalWidth="0" w:num="1">
            <w:col w:w="11200"/>
          </w:cols>
          <w:pgMar w:left="320" w:top="88" w:right="379" w:bottom="0" w:gutter="0" w:footer="0" w:header="0"/>
          <w:type w:val="continuous"/>
        </w:sectPr>
      </w:pPr>
    </w:p>
    <w:bookmarkStart w:id="184" w:name="page185"/>
    <w:bookmarkEnd w:id="184"/>
    <w:p>
      <w:pPr>
        <w:ind w:left="40"/>
        <w:spacing w:after="0"/>
        <w:rPr>
          <w:sz w:val="20"/>
          <w:szCs w:val="20"/>
          <w:color w:val="auto"/>
        </w:rPr>
      </w:pPr>
      <w:r>
        <w:rPr>
          <w:rFonts w:ascii="Times New Roman" w:cs="Times New Roman" w:eastAsia="Times New Roman" w:hAnsi="Times New Roman"/>
          <w:sz w:val="22"/>
          <w:szCs w:val="22"/>
          <w:color w:val="auto"/>
        </w:rPr>
        <w:t>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2031-05-25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13.49727000 </w:t>
      </w:r>
      <w:r>
        <w:rPr>
          <w:sz w:val="1"/>
          <w:szCs w:val="1"/>
          <w:color w:val="auto"/>
        </w:rPr>
        <w:drawing>
          <wp:inline distT="0" distB="0" distL="0" distR="0">
            <wp:extent cx="137160" cy="137160"/>
            <wp:effectExtent l="0" t="0" r="0" b="0"/>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12" w:right="399" w:bottom="0" w:gutter="0" w:footer="0" w:header="0"/>
          <w:type w:val="continuous"/>
        </w:sectPr>
      </w:pPr>
    </w:p>
    <w:bookmarkStart w:id="185" w:name="page186"/>
    <w:bookmarkEnd w:id="185"/>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86" w:name="page187"/>
    <w:bookmarkEnd w:id="186"/>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4 - Series 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AMFI4DAC2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2500000.00000000 Principal amount</w:t>
      </w: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United Kingdom Pound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3312712.70000000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0.75551526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1.619508751714</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32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FRANCE</w:t>
      </w:r>
    </w:p>
    <w:p>
      <w:pPr>
        <w:sectPr>
          <w:pgSz w:w="11900" w:h="16838" w:orient="portrait"/>
          <w:cols w:equalWidth="0" w:num="1">
            <w:col w:w="11200"/>
          </w:cols>
          <w:pgMar w:left="320" w:top="88" w:right="379" w:bottom="0" w:gutter="0" w:footer="0" w:header="0"/>
          <w:type w:val="continuous"/>
        </w:sectPr>
      </w:pPr>
    </w:p>
    <w:bookmarkStart w:id="187" w:name="page188"/>
    <w:bookmarkEnd w:id="187"/>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2033-06-30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409"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10.92810000 </w:t>
      </w:r>
      <w:r>
        <w:rPr>
          <w:sz w:val="1"/>
          <w:szCs w:val="1"/>
          <w:color w:val="auto"/>
        </w:rPr>
        <w:drawing>
          <wp:inline distT="0" distB="0" distL="0" distR="0">
            <wp:extent cx="137160" cy="137160"/>
            <wp:effectExtent l="0" t="0" r="0" b="0"/>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409" w:right="399" w:bottom="0" w:gutter="0" w:footer="0" w:header="0"/>
          <w:type w:val="continuous"/>
        </w:sectPr>
      </w:pPr>
    </w:p>
    <w:bookmarkStart w:id="188" w:name="page189"/>
    <w:bookmarkEnd w:id="188"/>
    <w:p>
      <w:pPr>
        <w:jc w:val="both"/>
        <w:ind w:right="300" w:firstLine="8"/>
        <w:spacing w:after="0" w:line="238" w:lineRule="auto"/>
        <w:tabs>
          <w:tab w:leader="none" w:pos="288"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89" w:name="page190"/>
    <w:bookmarkEnd w:id="189"/>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XS2787791818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CRAFT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7LTWFZYICNSX8D621K86</w:t>
      </w:r>
    </w:p>
    <w:p>
      <w:pPr>
        <w:spacing w:after="0" w:line="177" w:lineRule="exact"/>
        <w:rPr>
          <w:sz w:val="20"/>
          <w:szCs w:val="20"/>
          <w:color w:val="auto"/>
        </w:rPr>
      </w:pPr>
    </w:p>
    <w:p>
      <w:pPr>
        <w:ind w:right="5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1265" w:lineRule="exact"/>
        <w:rPr>
          <w:sz w:val="20"/>
          <w:szCs w:val="20"/>
          <w:color w:val="auto"/>
        </w:rPr>
      </w:pPr>
    </w:p>
    <w:p>
      <w:pPr>
        <w:sectPr>
          <w:pgSz w:w="11900" w:h="16838" w:orient="portrait"/>
          <w:cols w:equalWidth="0" w:num="2">
            <w:col w:w="8300" w:space="260"/>
            <w:col w:w="2640"/>
          </w:cols>
          <w:pgMar w:left="320" w:top="88" w:right="379" w:bottom="0" w:gutter="0" w:footer="0" w:header="0"/>
          <w:type w:val="continuous"/>
        </w:sectPr>
      </w:pP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BPVFGC2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SEDOL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10000000.00000000 Principal amount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United States Dollar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10415199.42000000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5.091750519608</w:t>
      </w:r>
    </w:p>
    <w:p>
      <w:pPr>
        <w:spacing w:after="0" w:line="200" w:lineRule="exact"/>
        <w:rPr>
          <w:sz w:val="20"/>
          <w:szCs w:val="20"/>
          <w:color w:val="auto"/>
        </w:rPr>
      </w:pPr>
    </w:p>
    <w:p>
      <w:pPr>
        <w:sectPr>
          <w:pgSz w:w="11900" w:h="16838" w:orient="portrait"/>
          <w:cols w:equalWidth="0" w:num="2">
            <w:col w:w="9200" w:space="160"/>
            <w:col w:w="184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ectPr>
          <w:pgSz w:w="11900" w:h="16838" w:orient="portrait"/>
          <w:cols w:equalWidth="0" w:num="1">
            <w:col w:w="11200"/>
          </w:cols>
          <w:pgMar w:left="320" w:top="88" w:right="379" w:bottom="0" w:gutter="0" w:footer="0" w:header="0"/>
          <w:type w:val="continuous"/>
        </w:sectPr>
      </w:pPr>
    </w:p>
    <w:bookmarkStart w:id="190" w:name="page191"/>
    <w:bookmarkEnd w:id="190"/>
    <w:tbl>
      <w:tblPr>
        <w:tblLayout w:type="fixed"/>
        <w:tblInd w:w="40" w:type="dxa"/>
        <w:tblCellMar>
          <w:top w:w="0" w:type="dxa"/>
          <w:left w:w="0" w:type="dxa"/>
          <w:bottom w:w="0" w:type="dxa"/>
          <w:right w:w="0" w:type="dxa"/>
        </w:tblCellMar>
      </w:tblPr>
      <w:tr>
        <w:trPr>
          <w:trHeight w:val="282"/>
        </w:trPr>
        <w:tc>
          <w:tcPr>
            <w:tcW w:w="8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GERMANY</w:t>
            </w:r>
          </w:p>
        </w:tc>
        <w:tc>
          <w:tcPr>
            <w:tcW w:w="0" w:type="dxa"/>
            <w:vAlign w:val="bottom"/>
          </w:tcPr>
          <w:p>
            <w:pPr>
              <w:spacing w:after="0"/>
              <w:rPr>
                <w:sz w:val="1"/>
                <w:szCs w:val="1"/>
                <w:color w:val="auto"/>
              </w:rPr>
            </w:pPr>
          </w:p>
        </w:tc>
      </w:tr>
      <w:tr>
        <w:trPr>
          <w:trHeight w:val="121"/>
        </w:trPr>
        <w:tc>
          <w:tcPr>
            <w:tcW w:w="894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8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200"/>
          </w:cols>
          <w:pgMar w:left="320" w:top="153" w:right="37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60"/>
        <w:spacing w:after="0" w:line="302" w:lineRule="auto"/>
        <w:rPr>
          <w:sz w:val="20"/>
          <w:szCs w:val="20"/>
          <w:color w:val="auto"/>
        </w:rPr>
      </w:pPr>
      <w:r>
        <w:rPr>
          <w:sz w:val="1"/>
          <w:szCs w:val="1"/>
          <w:color w:val="auto"/>
        </w:rPr>
        <w:drawing>
          <wp:inline distT="0" distB="0" distL="0" distR="0">
            <wp:extent cx="137160" cy="137160"/>
            <wp:effectExtent l="0" t="0" r="0" b="0"/>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20"/>
          </w:cols>
          <w:pgMar w:left="320" w:top="153" w:right="37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2031-11-21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00"/>
          </w:cols>
          <w:pgMar w:left="320" w:top="153" w:right="37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ind w:right="20"/>
        <w:spacing w:after="0" w:line="391" w:lineRule="auto"/>
        <w:rPr>
          <w:sz w:val="20"/>
          <w:szCs w:val="20"/>
          <w:color w:val="auto"/>
        </w:rPr>
      </w:pPr>
      <w:r>
        <w:rPr>
          <w:rFonts w:ascii="Times New Roman" w:cs="Times New Roman" w:eastAsia="Times New Roman" w:hAnsi="Times New Roman"/>
          <w:sz w:val="18"/>
          <w:szCs w:val="18"/>
          <w:color w:val="auto"/>
        </w:rPr>
        <w:t xml:space="preserve">13.00119000 </w:t>
      </w:r>
      <w:r>
        <w:rPr>
          <w:sz w:val="1"/>
          <w:szCs w:val="1"/>
          <w:color w:val="auto"/>
        </w:rPr>
        <w:drawing>
          <wp:inline distT="0" distB="0" distL="0" distR="0">
            <wp:extent cx="137160" cy="137160"/>
            <wp:effectExtent l="0" t="0" r="0" b="0"/>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80"/>
          </w:cols>
          <w:pgMar w:left="320" w:top="153" w:right="379" w:bottom="0" w:gutter="0" w:footer="0" w:header="0"/>
          <w:type w:val="continuous"/>
        </w:sectPr>
      </w:pPr>
    </w:p>
    <w:bookmarkStart w:id="191" w:name="page192"/>
    <w:bookmarkEnd w:id="191"/>
    <w:p>
      <w:pPr>
        <w:jc w:val="both"/>
        <w:ind w:right="300" w:firstLine="8"/>
        <w:spacing w:after="0" w:line="238" w:lineRule="auto"/>
        <w:tabs>
          <w:tab w:leader="none" w:pos="28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92" w:name="page193"/>
    <w:bookmarkEnd w:id="192"/>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6 - Series 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AMFI6DAC1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7000000.00000000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7000000.00000000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3.422138376805</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74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CANADA</w:t>
      </w:r>
    </w:p>
    <w:p>
      <w:pPr>
        <w:sectPr>
          <w:pgSz w:w="11900" w:h="16838" w:orient="portrait"/>
          <w:cols w:equalWidth="0" w:num="1">
            <w:col w:w="11200"/>
          </w:cols>
          <w:pgMar w:left="320" w:top="88" w:right="379" w:bottom="0" w:gutter="0" w:footer="0" w:header="0"/>
          <w:type w:val="continuous"/>
        </w:sectPr>
      </w:pPr>
    </w:p>
    <w:bookmarkStart w:id="193" w:name="page194"/>
    <w:bookmarkEnd w:id="193"/>
    <w:p>
      <w:pPr>
        <w:ind w:left="9760"/>
        <w:spacing w:after="0"/>
        <w:rPr>
          <w:sz w:val="20"/>
          <w:szCs w:val="20"/>
          <w:color w:val="auto"/>
        </w:rPr>
      </w:pPr>
      <w:r>
        <w:rPr>
          <w:rFonts w:ascii="Times New Roman" w:cs="Times New Roman" w:eastAsia="Times New Roman" w:hAnsi="Times New Roman"/>
          <w:sz w:val="22"/>
          <w:szCs w:val="22"/>
          <w:color w:val="auto"/>
        </w:rPr>
        <w:t>(FEDERAL</w:t>
      </w:r>
    </w:p>
    <w:p>
      <w:pPr>
        <w:spacing w:after="0" w:line="15"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22"/>
          <w:szCs w:val="22"/>
          <w:color w:val="auto"/>
        </w:rPr>
        <w:t>LEVEL)</w:t>
      </w:r>
    </w:p>
    <w:p>
      <w:pPr>
        <w:spacing w:after="0" w:line="20" w:lineRule="exact"/>
        <w:rPr>
          <w:sz w:val="20"/>
          <w:szCs w:val="20"/>
          <w:color w:val="auto"/>
        </w:rPr>
      </w:pPr>
    </w:p>
    <w:p>
      <w:pPr>
        <w:ind w:left="40" w:right="152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2030-08-15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11.59147000 </w:t>
      </w:r>
      <w:r>
        <w:rPr>
          <w:sz w:val="1"/>
          <w:szCs w:val="1"/>
          <w:color w:val="auto"/>
        </w:rPr>
        <w:drawing>
          <wp:inline distT="0" distB="0" distL="0" distR="0">
            <wp:extent cx="137160" cy="137160"/>
            <wp:effectExtent l="0" t="0" r="0" b="0"/>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0" w:gutter="0" w:footer="0" w:header="0"/>
          <w:type w:val="continuous"/>
        </w:sectPr>
      </w:pPr>
    </w:p>
    <w:bookmarkStart w:id="194" w:name="page195"/>
    <w:bookmarkEnd w:id="194"/>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4" w:lineRule="exact"/>
        <w:rPr>
          <w:sz w:val="20"/>
          <w:szCs w:val="20"/>
          <w:color w:val="auto"/>
        </w:rPr>
      </w:pPr>
    </w:p>
    <w:p>
      <w:pPr>
        <w:jc w:val="both"/>
        <w:ind w:right="300" w:firstLine="8"/>
        <w:spacing w:after="0" w:line="238" w:lineRule="auto"/>
        <w:tabs>
          <w:tab w:leader="none" w:pos="28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XS3093668161</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CRAFT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7LTWFZYICNSX8D621K86</w:t>
      </w:r>
    </w:p>
    <w:p>
      <w:pPr>
        <w:spacing w:after="0" w:line="177" w:lineRule="exact"/>
        <w:rPr>
          <w:sz w:val="20"/>
          <w:szCs w:val="20"/>
          <w:color w:val="auto"/>
        </w:rPr>
      </w:pPr>
    </w:p>
    <w:p>
      <w:pPr>
        <w:ind w:right="96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957" w:lineRule="exact"/>
        <w:rPr>
          <w:sz w:val="20"/>
          <w:szCs w:val="20"/>
          <w:color w:val="auto"/>
        </w:rPr>
      </w:pPr>
    </w:p>
    <w:p>
      <w:pPr>
        <w:sectPr>
          <w:pgSz w:w="11900" w:h="16838" w:orient="portrait"/>
          <w:cols w:equalWidth="0" w:num="2">
            <w:col w:w="8300" w:space="260"/>
            <w:col w:w="2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5000000.00000000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5025120.64000000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2.456665455745</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GERMANY</w:t>
            </w:r>
          </w:p>
        </w:tc>
        <w:tc>
          <w:tcPr>
            <w:tcW w:w="0" w:type="dxa"/>
            <w:vAlign w:val="bottom"/>
          </w:tcPr>
          <w:p>
            <w:pPr>
              <w:spacing w:after="0"/>
              <w:rPr>
                <w:sz w:val="1"/>
                <w:szCs w:val="1"/>
                <w:color w:val="auto"/>
              </w:rPr>
            </w:pPr>
          </w:p>
        </w:tc>
      </w:tr>
      <w:tr>
        <w:trPr>
          <w:trHeight w:val="122"/>
        </w:trPr>
        <w:tc>
          <w:tcPr>
            <w:tcW w:w="894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ectPr>
          <w:pgSz w:w="11900" w:h="16838" w:orient="portrait"/>
          <w:cols w:equalWidth="0" w:num="1">
            <w:col w:w="11200"/>
          </w:cols>
          <w:pgMar w:left="320" w:top="88" w:right="379" w:bottom="0" w:gutter="0" w:footer="0" w:header="0"/>
          <w:type w:val="continuous"/>
        </w:sectPr>
      </w:pPr>
    </w:p>
    <w:bookmarkStart w:id="196" w:name="page197"/>
    <w:bookmarkEnd w:id="196"/>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2035-01-21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11.06445000 </w:t>
      </w:r>
      <w:r>
        <w:rPr>
          <w:sz w:val="1"/>
          <w:szCs w:val="1"/>
          <w:color w:val="auto"/>
        </w:rPr>
        <w:drawing>
          <wp:inline distT="0" distB="0" distL="0" distR="0">
            <wp:extent cx="137160" cy="137160"/>
            <wp:effectExtent l="0" t="0" r="0" b="0"/>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97" w:name="page198"/>
    <w:bookmarkEnd w:id="197"/>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98" w:name="page199"/>
    <w:bookmarkEnd w:id="198"/>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XS2469855881</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Salisbury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H7FNTJ4851HG0EXQ1Z70</w:t>
      </w:r>
    </w:p>
    <w:p>
      <w:pPr>
        <w:spacing w:after="0" w:line="177" w:lineRule="exact"/>
        <w:rPr>
          <w:sz w:val="20"/>
          <w:szCs w:val="20"/>
          <w:color w:val="auto"/>
        </w:rPr>
      </w:pPr>
    </w:p>
    <w:p>
      <w:pPr>
        <w:ind w:right="88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957" w:lineRule="exact"/>
        <w:rPr>
          <w:sz w:val="20"/>
          <w:szCs w:val="20"/>
          <w:color w:val="auto"/>
        </w:rPr>
      </w:pPr>
    </w:p>
    <w:p>
      <w:pPr>
        <w:sectPr>
          <w:pgSz w:w="11900" w:h="16891" w:orient="portrait"/>
          <w:cols w:equalWidth="0" w:num="2">
            <w:col w:w="8300" w:space="340"/>
            <w:col w:w="256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3681042.08000000 Principal amount</w:t>
      </w: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United Kingdom Pound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5116861.83000000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0.75551526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2.501515605321</w:t>
      </w:r>
    </w:p>
    <w:p>
      <w:pPr>
        <w:spacing w:after="0" w:line="211" w:lineRule="exact"/>
        <w:rPr>
          <w:sz w:val="20"/>
          <w:szCs w:val="20"/>
          <w:color w:val="auto"/>
        </w:rPr>
      </w:pPr>
    </w:p>
    <w:p>
      <w:pPr>
        <w:sectPr>
          <w:pgSz w:w="11900" w:h="16891"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22"/>
          <w:szCs w:val="22"/>
          <w:color w:val="auto"/>
        </w:rPr>
        <w:t>UNITED KINGDOM OF</w:t>
      </w:r>
    </w:p>
    <w:p>
      <w:pPr>
        <w:spacing w:after="0" w:line="14" w:lineRule="exact"/>
        <w:rPr>
          <w:sz w:val="20"/>
          <w:szCs w:val="20"/>
          <w:color w:val="auto"/>
        </w:rPr>
      </w:pPr>
    </w:p>
    <w:p>
      <w:pPr>
        <w:jc w:val="right"/>
        <w:ind w:left="40" w:right="660"/>
        <w:spacing w:after="0" w:line="237" w:lineRule="auto"/>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     GREAT BRITAIN AND NORTHERN IRELAND</w:t>
      </w:r>
    </w:p>
    <w:p>
      <w:pPr>
        <w:spacing w:after="0" w:line="16" w:lineRule="exact"/>
        <w:rPr>
          <w:sz w:val="20"/>
          <w:szCs w:val="20"/>
          <w:color w:val="auto"/>
        </w:rPr>
      </w:pPr>
    </w:p>
    <w:p>
      <w:pPr>
        <w:ind w:left="40" w:right="308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w:t>
      </w:r>
    </w:p>
    <w:p>
      <w:pPr>
        <w:sectPr>
          <w:pgSz w:w="11900" w:h="16891" w:orient="portrait"/>
          <w:cols w:equalWidth="0" w:num="1">
            <w:col w:w="11200"/>
          </w:cols>
          <w:pgMar w:left="320" w:top="88" w:right="379" w:bottom="0" w:gutter="0" w:footer="0" w:header="0"/>
          <w:type w:val="continuous"/>
        </w:sectPr>
      </w:pPr>
    </w:p>
    <w:bookmarkStart w:id="199" w:name="page200"/>
    <w:bookmarkEnd w:id="199"/>
    <w:p>
      <w:pPr>
        <w:ind w:left="40"/>
        <w:spacing w:after="0"/>
        <w:rPr>
          <w:sz w:val="20"/>
          <w:szCs w:val="20"/>
          <w:color w:val="auto"/>
        </w:rPr>
      </w:pPr>
      <w:r>
        <w:rPr>
          <w:rFonts w:ascii="Times New Roman" w:cs="Times New Roman" w:eastAsia="Times New Roman" w:hAnsi="Times New Roman"/>
          <w:sz w:val="22"/>
          <w:szCs w:val="22"/>
          <w:color w:val="auto"/>
        </w:rPr>
        <w:t>and economic exposure of the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2028-04-17</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13.72440000 </w:t>
      </w:r>
      <w:r>
        <w:rPr>
          <w:sz w:val="1"/>
          <w:szCs w:val="1"/>
          <w:color w:val="auto"/>
        </w:rPr>
        <w:drawing>
          <wp:inline distT="0" distB="0" distL="0" distR="0">
            <wp:extent cx="137160" cy="137160"/>
            <wp:effectExtent l="0" t="0" r="0" b="0"/>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12" w:right="399" w:bottom="0" w:gutter="0" w:footer="0" w:header="0"/>
          <w:type w:val="continuous"/>
        </w:sectPr>
      </w:pPr>
    </w:p>
    <w:bookmarkStart w:id="200" w:name="page201"/>
    <w:bookmarkEnd w:id="200"/>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01" w:name="page202"/>
    <w:bookmarkEnd w:id="201"/>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ES0305424014</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60"/>
        <w:spacing w:after="0" w:line="415" w:lineRule="auto"/>
        <w:rPr>
          <w:sz w:val="20"/>
          <w:szCs w:val="20"/>
          <w:color w:val="auto"/>
        </w:rPr>
      </w:pPr>
      <w:r>
        <w:rPr>
          <w:rFonts w:ascii="Times New Roman" w:cs="Times New Roman" w:eastAsia="Times New Roman" w:hAnsi="Times New Roman"/>
          <w:sz w:val="21"/>
          <w:szCs w:val="21"/>
          <w:color w:val="auto"/>
        </w:rPr>
        <w:t>Pymes Magdalena 894500G461D1F4W8Z612</w:t>
      </w:r>
    </w:p>
    <w:p>
      <w:pPr>
        <w:spacing w:after="0" w:line="2" w:lineRule="exact"/>
        <w:rPr>
          <w:sz w:val="20"/>
          <w:szCs w:val="20"/>
          <w:color w:val="auto"/>
        </w:rPr>
      </w:pPr>
    </w:p>
    <w:p>
      <w:pPr>
        <w:ind w:right="76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394" w:lineRule="exact"/>
        <w:rPr>
          <w:sz w:val="20"/>
          <w:szCs w:val="20"/>
          <w:color w:val="auto"/>
        </w:rPr>
      </w:pPr>
    </w:p>
    <w:p>
      <w:pPr>
        <w:sectPr>
          <w:pgSz w:w="11900" w:h="16838" w:orient="portrait"/>
          <w:cols w:equalWidth="0" w:num="2">
            <w:col w:w="8600" w:space="160"/>
            <w:col w:w="244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1153982.44000000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1312689.39000000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0.86516416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0.641743534049</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38"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21"/>
          <w:szCs w:val="21"/>
          <w:color w:val="auto"/>
        </w:rPr>
        <w:t>ABS-other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Corporate</w:t>
      </w:r>
    </w:p>
    <w:p>
      <w:pPr>
        <w:spacing w:after="0" w:line="502" w:lineRule="exact"/>
        <w:rPr>
          <w:sz w:val="20"/>
          <w:szCs w:val="20"/>
          <w:color w:val="auto"/>
        </w:rPr>
      </w:pPr>
    </w:p>
    <w:p>
      <w:pPr>
        <w:sectPr>
          <w:pgSz w:w="11900" w:h="16838" w:orient="portrait"/>
          <w:cols w:equalWidth="0" w:num="2">
            <w:col w:w="10240" w:space="100"/>
            <w:col w:w="860"/>
          </w:cols>
          <w:pgMar w:left="320" w:top="88" w:right="37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9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1"/>
              </w:rPr>
              <w:t>SPAIN</w:t>
            </w:r>
          </w:p>
        </w:tc>
        <w:tc>
          <w:tcPr>
            <w:tcW w:w="0" w:type="dxa"/>
            <w:vAlign w:val="bottom"/>
          </w:tcPr>
          <w:p>
            <w:pPr>
              <w:spacing w:after="0"/>
              <w:rPr>
                <w:sz w:val="1"/>
                <w:szCs w:val="1"/>
                <w:color w:val="auto"/>
              </w:rPr>
            </w:pPr>
          </w:p>
        </w:tc>
      </w:tr>
      <w:tr>
        <w:trPr>
          <w:trHeight w:val="121"/>
        </w:trPr>
        <w:tc>
          <w:tcPr>
            <w:tcW w:w="1028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202" w:name="page203"/>
    <w:bookmarkEnd w:id="202"/>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2050-03-20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3"/>
              </w:rPr>
              <w:t>2.11100000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6434455</wp:posOffset>
            </wp:positionH>
            <wp:positionV relativeFrom="paragraph">
              <wp:posOffset>-332740</wp:posOffset>
            </wp:positionV>
            <wp:extent cx="137160" cy="13716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-332740</wp:posOffset>
            </wp:positionV>
            <wp:extent cx="137160" cy="13716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08"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00"/>
        <w:spacing w:after="0" w:line="258" w:lineRule="auto"/>
        <w:rPr>
          <w:sz w:val="20"/>
          <w:szCs w:val="20"/>
          <w:color w:val="auto"/>
        </w:rPr>
      </w:pPr>
      <w:r>
        <w:rPr>
          <w:sz w:val="1"/>
          <w:szCs w:val="1"/>
          <w:color w:val="auto"/>
        </w:rPr>
        <w:drawing>
          <wp:inline distT="0" distB="0" distL="0" distR="0">
            <wp:extent cx="137160" cy="123825"/>
            <wp:effectExtent l="0" t="0" r="0" b="0"/>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00"/>
        <w:spacing w:after="0" w:line="258" w:lineRule="auto"/>
        <w:rPr>
          <w:sz w:val="20"/>
          <w:szCs w:val="20"/>
          <w:color w:val="auto"/>
        </w:rPr>
      </w:pPr>
      <w:r>
        <w:rPr>
          <w:sz w:val="1"/>
          <w:szCs w:val="1"/>
          <w:color w:val="auto"/>
        </w:rPr>
        <w:drawing>
          <wp:inline distT="0" distB="0" distL="0" distR="0">
            <wp:extent cx="137160" cy="123825"/>
            <wp:effectExtent l="0" t="0" r="0" b="0"/>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1488" w:lineRule="exact"/>
        <w:rPr>
          <w:sz w:val="20"/>
          <w:szCs w:val="20"/>
          <w:color w:val="auto"/>
        </w:rPr>
      </w:pPr>
    </w:p>
    <w:p>
      <w:pPr>
        <w:sectPr>
          <w:pgSz w:w="11900" w:h="16838" w:orient="portrait"/>
          <w:cols w:equalWidth="0" w:num="2">
            <w:col w:w="9920" w:space="220"/>
            <w:col w:w="104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08" w:right="399" w:bottom="0" w:gutter="0" w:footer="0" w:header="0"/>
          <w:type w:val="continuous"/>
        </w:sectPr>
      </w:pPr>
    </w:p>
    <w:bookmarkStart w:id="203" w:name="page204"/>
    <w:bookmarkEnd w:id="203"/>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04" w:name="page205"/>
    <w:bookmarkEnd w:id="204"/>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XS2395300440</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Cedar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1VUV7VQFKUOQSJ21A208</w:t>
      </w:r>
    </w:p>
    <w:p>
      <w:pPr>
        <w:spacing w:after="0" w:line="177" w:lineRule="exact"/>
        <w:rPr>
          <w:sz w:val="20"/>
          <w:szCs w:val="20"/>
          <w:color w:val="auto"/>
        </w:rPr>
      </w:pPr>
    </w:p>
    <w:p>
      <w:pPr>
        <w:ind w:right="102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957" w:lineRule="exact"/>
        <w:rPr>
          <w:sz w:val="20"/>
          <w:szCs w:val="20"/>
          <w:color w:val="auto"/>
        </w:rPr>
      </w:pPr>
    </w:p>
    <w:p>
      <w:pPr>
        <w:sectPr>
          <w:pgSz w:w="11900" w:h="16838" w:orient="portrait"/>
          <w:cols w:equalWidth="0" w:num="2">
            <w:col w:w="8300" w:space="200"/>
            <w:col w:w="27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2079483.72420000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2439533.50000000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0.86516416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1.192631601693</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Issuer type (corporate, U.S. Treasury, U.S. government agency, U.S. government sponsored entity, municipal, non-</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6"/>
              </w:rPr>
              <w:t>FRANCE</w:t>
            </w:r>
          </w:p>
        </w:tc>
        <w:tc>
          <w:tcPr>
            <w:tcW w:w="0" w:type="dxa"/>
            <w:vAlign w:val="bottom"/>
          </w:tcPr>
          <w:p>
            <w:pPr>
              <w:spacing w:after="0"/>
              <w:rPr>
                <w:sz w:val="1"/>
                <w:szCs w:val="1"/>
                <w:color w:val="auto"/>
              </w:rPr>
            </w:pPr>
          </w:p>
        </w:tc>
      </w:tr>
      <w:tr>
        <w:trPr>
          <w:trHeight w:val="121"/>
        </w:trPr>
        <w:tc>
          <w:tcPr>
            <w:tcW w:w="101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2027-12-15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12.53100000 </w:t>
      </w:r>
      <w:r>
        <w:rPr>
          <w:sz w:val="1"/>
          <w:szCs w:val="1"/>
          <w:color w:val="auto"/>
        </w:rPr>
        <w:drawing>
          <wp:inline distT="0" distB="0" distL="0" distR="0">
            <wp:extent cx="137160" cy="137160"/>
            <wp:effectExtent l="0" t="0" r="0" b="0"/>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206" w:name="page207"/>
    <w:bookmarkEnd w:id="206"/>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07" w:name="page208"/>
    <w:bookmarkEnd w:id="207"/>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1 - Series 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AMFI1DAC3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1700000.00000000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1961775.54000000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0.86516416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0.959066766015</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22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IRELAND</w:t>
      </w:r>
    </w:p>
    <w:p>
      <w:pPr>
        <w:sectPr>
          <w:pgSz w:w="11900" w:h="16838" w:orient="portrait"/>
          <w:cols w:equalWidth="0" w:num="1">
            <w:col w:w="11200"/>
          </w:cols>
          <w:pgMar w:left="320" w:top="88" w:right="379" w:bottom="0" w:gutter="0" w:footer="0" w:header="0"/>
          <w:type w:val="continuous"/>
        </w:sectPr>
      </w:pPr>
    </w:p>
    <w:bookmarkStart w:id="208" w:name="page209"/>
    <w:bookmarkEnd w:id="208"/>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2029-08-20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9.62600000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409"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409" w:right="399" w:bottom="0" w:gutter="0" w:footer="0" w:header="0"/>
          <w:type w:val="continuous"/>
        </w:sectPr>
      </w:pPr>
    </w:p>
    <w:bookmarkStart w:id="209" w:name="page210"/>
    <w:bookmarkEnd w:id="209"/>
    <w:p>
      <w:pPr>
        <w:jc w:val="both"/>
        <w:ind w:right="300" w:firstLine="8"/>
        <w:spacing w:after="0" w:line="238" w:lineRule="auto"/>
        <w:tabs>
          <w:tab w:leader="none" w:pos="28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210" w:name="page211"/>
    <w:bookmarkEnd w:id="210"/>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4 - Series 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AMFI4DAC3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2"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3000000.00000000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2934111.00000000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1.434419122129</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74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CANADA</w:t>
      </w:r>
    </w:p>
    <w:p>
      <w:pPr>
        <w:sectPr>
          <w:pgSz w:w="11900" w:h="16838" w:orient="portrait"/>
          <w:cols w:equalWidth="0" w:num="1">
            <w:col w:w="11200"/>
          </w:cols>
          <w:pgMar w:left="320" w:top="88" w:right="379" w:bottom="0" w:gutter="0" w:footer="0" w:header="0"/>
          <w:type w:val="continuous"/>
        </w:sectPr>
      </w:pPr>
    </w:p>
    <w:bookmarkStart w:id="211" w:name="page212"/>
    <w:bookmarkEnd w:id="211"/>
    <w:p>
      <w:pPr>
        <w:ind w:left="9760"/>
        <w:spacing w:after="0"/>
        <w:rPr>
          <w:sz w:val="20"/>
          <w:szCs w:val="20"/>
          <w:color w:val="auto"/>
        </w:rPr>
      </w:pPr>
      <w:r>
        <w:rPr>
          <w:rFonts w:ascii="Times New Roman" w:cs="Times New Roman" w:eastAsia="Times New Roman" w:hAnsi="Times New Roman"/>
          <w:sz w:val="22"/>
          <w:szCs w:val="22"/>
          <w:color w:val="auto"/>
        </w:rPr>
        <w:t>(FEDERAL</w:t>
      </w:r>
    </w:p>
    <w:p>
      <w:pPr>
        <w:spacing w:after="0" w:line="15"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22"/>
          <w:szCs w:val="22"/>
          <w:color w:val="auto"/>
        </w:rPr>
        <w:t>LEVEL)</w:t>
      </w:r>
    </w:p>
    <w:p>
      <w:pPr>
        <w:spacing w:after="0" w:line="20" w:lineRule="exact"/>
        <w:rPr>
          <w:sz w:val="20"/>
          <w:szCs w:val="20"/>
          <w:color w:val="auto"/>
        </w:rPr>
      </w:pPr>
    </w:p>
    <w:p>
      <w:pPr>
        <w:ind w:left="40" w:right="152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2030-02-15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10.26779000 </w:t>
      </w:r>
      <w:r>
        <w:rPr>
          <w:sz w:val="1"/>
          <w:szCs w:val="1"/>
          <w:color w:val="auto"/>
        </w:rPr>
        <w:drawing>
          <wp:inline distT="0" distB="0" distL="0" distR="0">
            <wp:extent cx="137160" cy="137160"/>
            <wp:effectExtent l="0" t="0" r="0" b="0"/>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0" w:gutter="0" w:footer="0" w:header="0"/>
          <w:type w:val="continuous"/>
        </w:sectPr>
      </w:pPr>
    </w:p>
    <w:bookmarkStart w:id="212" w:name="page213"/>
    <w:bookmarkEnd w:id="212"/>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4" w:lineRule="exact"/>
        <w:rPr>
          <w:sz w:val="20"/>
          <w:szCs w:val="20"/>
          <w:color w:val="auto"/>
        </w:rPr>
      </w:pPr>
    </w:p>
    <w:p>
      <w:pPr>
        <w:jc w:val="both"/>
        <w:ind w:right="300" w:firstLine="8"/>
        <w:spacing w:after="0" w:line="238" w:lineRule="auto"/>
        <w:tabs>
          <w:tab w:leader="none" w:pos="28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E: Explanatory Notes (if any)</w:t>
      </w:r>
    </w:p>
    <w:p>
      <w:pPr>
        <w:spacing w:after="0" w:line="353" w:lineRule="exact"/>
        <w:rPr>
          <w:sz w:val="20"/>
          <w:szCs w:val="20"/>
          <w:color w:val="auto"/>
        </w:rPr>
      </w:pPr>
    </w:p>
    <w:p>
      <w:pPr>
        <w:ind w:left="40" w:right="240"/>
        <w:spacing w:after="0" w:line="244" w:lineRule="auto"/>
        <w:rPr>
          <w:sz w:val="20"/>
          <w:szCs w:val="20"/>
          <w:color w:val="auto"/>
        </w:rPr>
      </w:pPr>
      <w:r>
        <w:rPr>
          <w:rFonts w:ascii="Times New Roman" w:cs="Times New Roman" w:eastAsia="Times New Roman" w:hAnsi="Times New Roman"/>
          <w:sz w:val="22"/>
          <w:szCs w:val="22"/>
          <w:color w:val="auto"/>
        </w:rPr>
        <w:t>The Fund may provide any information it believes would be helpful in understanding the information reported in response to any Item of this Form. The Fund may also explain any assumptions that it made in responding to any Item of this Form. To the extent responses relate to a particular Item, provide the Item number(s), as applicable.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Signatures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Registrant has duly caused this report to be signed on its behalf by the undersigned hereunto duly authorized.</w:t>
      </w:r>
    </w:p>
    <w:p>
      <w:pPr>
        <w:spacing w:after="0" w:line="247"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Registrant:</w:t>
      </w:r>
      <w:r>
        <w:rPr>
          <w:sz w:val="20"/>
          <w:szCs w:val="20"/>
          <w:color w:val="auto"/>
        </w:rPr>
        <w:tab/>
      </w:r>
      <w:r>
        <w:rPr>
          <w:rFonts w:ascii="Times New Roman" w:cs="Times New Roman" w:eastAsia="Times New Roman" w:hAnsi="Times New Roman"/>
          <w:sz w:val="22"/>
          <w:szCs w:val="22"/>
          <w:color w:val="auto"/>
        </w:rPr>
        <w:t>ArrowMark Financial Corp.</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By (Signature): Patrick J. Farrell</w:t>
      </w:r>
    </w:p>
    <w:p>
      <w:pPr>
        <w:spacing w:after="0" w:line="44"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Patrick J. Farrell</w:t>
      </w:r>
    </w:p>
    <w:p>
      <w:pPr>
        <w:spacing w:after="0" w:line="44"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Financial Officer</w:t>
      </w:r>
    </w:p>
    <w:p>
      <w:pPr>
        <w:spacing w:after="0" w:line="44"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2026-06-01</w:t>
      </w:r>
    </w:p>
    <w:p>
      <w:pPr>
        <w:sectPr>
          <w:pgSz w:w="11900" w:h="16838" w:orient="portrait"/>
          <w:cols w:equalWidth="0" w:num="1">
            <w:col w:w="11240"/>
          </w:cols>
          <w:pgMar w:left="320" w:top="112" w:right="339" w:bottom="1440" w:gutter="0" w:footer="0" w:header="0"/>
          <w:type w:val="continuous"/>
        </w:sectPr>
      </w:pPr>
    </w:p>
    <w:bookmarkStart w:id="213" w:name="page214"/>
    <w:bookmarkEnd w:id="213"/>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296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40"/>
          <w:szCs w:val="40"/>
          <w:color w:val="FFFFFF"/>
        </w:rPr>
        <w:t>ArrowMark Financial Corp.</w:t>
      </w:r>
    </w:p>
    <w:p>
      <w:pPr>
        <w:ind w:left="1020"/>
        <w:spacing w:after="0"/>
        <w:rPr>
          <w:sz w:val="20"/>
          <w:szCs w:val="20"/>
          <w:color w:val="auto"/>
        </w:rPr>
      </w:pPr>
      <w:r>
        <w:rPr>
          <w:rFonts w:ascii="Arial" w:cs="Arial" w:eastAsia="Arial" w:hAnsi="Arial"/>
          <w:sz w:val="27"/>
          <w:szCs w:val="27"/>
          <w:color w:val="FFFFFF"/>
        </w:rPr>
        <w:t>Consolidated Schedule of Investments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6094730" cy="825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609473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296B38"/>
        </w:rPr>
        <w:t>As of March 31, 2026</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00" w:type="dxa"/>
            <w:vAlign w:val="bottom"/>
            <w:gridSpan w:val="2"/>
          </w:tcPr>
          <w:p>
            <w:pPr>
              <w:jc w:val="center"/>
              <w:ind w:right="168"/>
              <w:spacing w:after="0"/>
              <w:rPr>
                <w:sz w:val="20"/>
                <w:szCs w:val="20"/>
                <w:color w:val="auto"/>
              </w:rPr>
            </w:pPr>
            <w:r>
              <w:rPr>
                <w:rFonts w:ascii="Arial" w:cs="Arial" w:eastAsia="Arial" w:hAnsi="Arial"/>
                <w:sz w:val="13"/>
                <w:szCs w:val="13"/>
                <w:b w:val="1"/>
                <w:bCs w:val="1"/>
                <w:color w:val="auto"/>
                <w:w w:val="94"/>
              </w:rPr>
              <w:t># of</w:t>
            </w: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00" w:type="dxa"/>
            <w:vAlign w:val="bottom"/>
            <w:gridSpan w:val="2"/>
          </w:tcPr>
          <w:p>
            <w:pPr>
              <w:jc w:val="center"/>
              <w:ind w:right="168"/>
              <w:spacing w:after="0"/>
              <w:rPr>
                <w:sz w:val="20"/>
                <w:szCs w:val="20"/>
                <w:color w:val="auto"/>
              </w:rPr>
            </w:pPr>
            <w:r>
              <w:rPr>
                <w:rFonts w:ascii="Arial" w:cs="Arial" w:eastAsia="Arial" w:hAnsi="Arial"/>
                <w:sz w:val="13"/>
                <w:szCs w:val="13"/>
                <w:b w:val="1"/>
                <w:bCs w:val="1"/>
                <w:color w:val="auto"/>
                <w:w w:val="97"/>
              </w:rPr>
              <w:t>Shares/Par</w:t>
            </w: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268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1"/>
                <w:szCs w:val="21"/>
                <w:b w:val="1"/>
                <w:bCs w:val="1"/>
                <w:color w:val="auto"/>
                <w:vertAlign w:val="superscript"/>
              </w:rPr>
              <w:t>(1)</w:t>
            </w:r>
          </w:p>
        </w:tc>
        <w:tc>
          <w:tcPr>
            <w:tcW w:w="4040" w:type="dxa"/>
            <w:vAlign w:val="bottom"/>
            <w:tcBorders>
              <w:bottom w:val="single" w:sz="8" w:color="auto"/>
            </w:tcBorders>
          </w:tcPr>
          <w:p>
            <w:pPr>
              <w:ind w:left="1700"/>
              <w:spacing w:after="0"/>
              <w:rPr>
                <w:sz w:val="20"/>
                <w:szCs w:val="20"/>
                <w:color w:val="auto"/>
              </w:rPr>
            </w:pPr>
            <w:r>
              <w:rPr>
                <w:rFonts w:ascii="Arial" w:cs="Arial" w:eastAsia="Arial" w:hAnsi="Arial"/>
                <w:sz w:val="13"/>
                <w:szCs w:val="13"/>
                <w:b w:val="1"/>
                <w:bCs w:val="1"/>
                <w:color w:val="auto"/>
              </w:rPr>
              <w:t>Investment</w:t>
            </w:r>
          </w:p>
        </w:tc>
        <w:tc>
          <w:tcPr>
            <w:tcW w:w="1500" w:type="dxa"/>
            <w:vAlign w:val="bottom"/>
            <w:tcBorders>
              <w:bottom w:val="single" w:sz="8" w:color="auto"/>
            </w:tcBorders>
            <w:gridSpan w:val="2"/>
          </w:tcPr>
          <w:p>
            <w:pPr>
              <w:jc w:val="center"/>
              <w:ind w:right="168"/>
              <w:spacing w:after="0"/>
              <w:rPr>
                <w:sz w:val="20"/>
                <w:szCs w:val="20"/>
                <w:color w:val="auto"/>
              </w:rPr>
            </w:pPr>
            <w:r>
              <w:rPr>
                <w:rFonts w:ascii="Arial" w:cs="Arial" w:eastAsia="Arial" w:hAnsi="Arial"/>
                <w:sz w:val="13"/>
                <w:szCs w:val="13"/>
                <w:b w:val="1"/>
                <w:bCs w:val="1"/>
                <w:color w:val="auto"/>
                <w:w w:val="93"/>
              </w:rPr>
              <w:t>Amount</w:t>
            </w:r>
            <w:r>
              <w:rPr>
                <w:rFonts w:ascii="Arial" w:cs="Arial" w:eastAsia="Arial" w:hAnsi="Arial"/>
                <w:sz w:val="21"/>
                <w:szCs w:val="21"/>
                <w:b w:val="1"/>
                <w:bCs w:val="1"/>
                <w:color w:val="auto"/>
                <w:w w:val="93"/>
                <w:vertAlign w:val="superscript"/>
              </w:rPr>
              <w:t>(2)</w:t>
            </w:r>
          </w:p>
        </w:tc>
        <w:tc>
          <w:tcPr>
            <w:tcW w:w="138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21"/>
                <w:szCs w:val="21"/>
                <w:b w:val="1"/>
                <w:bCs w:val="1"/>
                <w:color w:val="auto"/>
                <w:vertAlign w:val="superscript"/>
              </w:rPr>
              <w:t>(3)</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0"/>
                <w:szCs w:val="20"/>
                <w:color w:val="auto"/>
              </w:rPr>
            </w:pPr>
            <w:r>
              <w:rPr>
                <w:rFonts w:ascii="Arial" w:cs="Arial" w:eastAsia="Arial" w:hAnsi="Arial"/>
                <w:sz w:val="16"/>
                <w:szCs w:val="16"/>
                <w:b w:val="1"/>
                <w:bCs w:val="1"/>
                <w:color w:val="auto"/>
              </w:rPr>
              <w:t>Term Loans – 3.8%</w:t>
            </w:r>
          </w:p>
        </w:tc>
        <w:tc>
          <w:tcPr>
            <w:tcW w:w="4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0"/>
                <w:szCs w:val="20"/>
                <w:color w:val="auto"/>
              </w:rPr>
            </w:pPr>
            <w:r>
              <w:rPr>
                <w:rFonts w:ascii="Arial" w:cs="Arial" w:eastAsia="Arial" w:hAnsi="Arial"/>
                <w:sz w:val="16"/>
                <w:szCs w:val="16"/>
                <w:b w:val="1"/>
                <w:bCs w:val="1"/>
                <w:color w:val="auto"/>
              </w:rPr>
              <w:t>Banking – 3.8%</w:t>
            </w:r>
          </w:p>
        </w:tc>
        <w:tc>
          <w:tcPr>
            <w:tcW w:w="4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2680" w:type="dxa"/>
            <w:vAlign w:val="bottom"/>
          </w:tcPr>
          <w:p>
            <w:pPr>
              <w:spacing w:after="0"/>
              <w:rPr>
                <w:sz w:val="20"/>
                <w:szCs w:val="20"/>
                <w:color w:val="auto"/>
              </w:rPr>
            </w:pPr>
            <w:r>
              <w:rPr>
                <w:rFonts w:ascii="Arial" w:cs="Arial" w:eastAsia="Arial" w:hAnsi="Arial"/>
                <w:sz w:val="14"/>
                <w:szCs w:val="14"/>
                <w:color w:val="auto"/>
              </w:rPr>
              <w:t>EverBank Financial Corp.</w:t>
            </w:r>
          </w:p>
        </w:tc>
        <w:tc>
          <w:tcPr>
            <w:tcW w:w="4040" w:type="dxa"/>
            <w:vAlign w:val="bottom"/>
          </w:tcPr>
          <w:p>
            <w:pPr>
              <w:ind w:left="80"/>
              <w:spacing w:after="0"/>
              <w:rPr>
                <w:sz w:val="20"/>
                <w:szCs w:val="20"/>
                <w:color w:val="auto"/>
              </w:rPr>
            </w:pPr>
            <w:r>
              <w:rPr>
                <w:rFonts w:ascii="Arial" w:cs="Arial" w:eastAsia="Arial" w:hAnsi="Arial"/>
                <w:sz w:val="14"/>
                <w:szCs w:val="14"/>
                <w:color w:val="auto"/>
              </w:rPr>
              <w:t>Subordinated Term Loan, 7.50%, 9/01/2035, 144A</w:t>
            </w:r>
            <w:r>
              <w:rPr>
                <w:rFonts w:ascii="Arial" w:cs="Arial" w:eastAsia="Arial" w:hAnsi="Arial"/>
                <w:sz w:val="24"/>
                <w:szCs w:val="24"/>
                <w:color w:val="auto"/>
                <w:vertAlign w:val="superscript"/>
              </w:rPr>
              <w:t>(4)(5)</w:t>
            </w:r>
          </w:p>
        </w:tc>
        <w:tc>
          <w:tcPr>
            <w:tcW w:w="1500" w:type="dxa"/>
            <w:vAlign w:val="bottom"/>
            <w:gridSpan w:val="2"/>
          </w:tcPr>
          <w:p>
            <w:pPr>
              <w:jc w:val="right"/>
              <w:ind w:right="208"/>
              <w:spacing w:after="0"/>
              <w:rPr>
                <w:sz w:val="20"/>
                <w:szCs w:val="20"/>
                <w:color w:val="auto"/>
              </w:rPr>
            </w:pPr>
            <w:r>
              <w:rPr>
                <w:rFonts w:ascii="Arial" w:cs="Arial" w:eastAsia="Arial" w:hAnsi="Arial"/>
                <w:sz w:val="14"/>
                <w:szCs w:val="14"/>
                <w:color w:val="auto"/>
              </w:rPr>
              <w:t>$ 2,000,000</w:t>
            </w:r>
          </w:p>
        </w:tc>
        <w:tc>
          <w:tcPr>
            <w:tcW w:w="138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 2,050,000</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F.N.B.C. of La Grange, Inc.</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Subordinated Term Loan, 6.38%, 1/01/2030</w:t>
            </w:r>
            <w:r>
              <w:rPr>
                <w:rFonts w:ascii="Arial" w:cs="Arial" w:eastAsia="Arial" w:hAnsi="Arial"/>
                <w:sz w:val="24"/>
                <w:szCs w:val="24"/>
                <w:color w:val="auto"/>
                <w:vertAlign w:val="superscript"/>
              </w:rPr>
              <w:t>(5)(6)</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700,000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630,000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TransPecos Financial Corp.</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Senior Term Loan, 9.00%, 10/01/2028</w:t>
            </w:r>
            <w:r>
              <w:rPr>
                <w:rFonts w:ascii="Arial" w:cs="Arial" w:eastAsia="Arial" w:hAnsi="Arial"/>
                <w:sz w:val="24"/>
                <w:szCs w:val="24"/>
                <w:color w:val="auto"/>
                <w:vertAlign w:val="superscript"/>
              </w:rPr>
              <w:t>(5)</w:t>
            </w:r>
          </w:p>
        </w:tc>
        <w:tc>
          <w:tcPr>
            <w:tcW w:w="1500" w:type="dxa"/>
            <w:vAlign w:val="bottom"/>
            <w:gridSpan w:val="2"/>
          </w:tcPr>
          <w:p>
            <w:pPr>
              <w:jc w:val="right"/>
              <w:ind w:right="208"/>
              <w:spacing w:after="0"/>
              <w:rPr>
                <w:sz w:val="20"/>
                <w:szCs w:val="20"/>
                <w:color w:val="auto"/>
              </w:rPr>
            </w:pPr>
            <w:r>
              <w:rPr>
                <w:rFonts w:ascii="Arial" w:cs="Arial" w:eastAsia="Arial" w:hAnsi="Arial"/>
                <w:sz w:val="14"/>
                <w:szCs w:val="14"/>
                <w:color w:val="auto"/>
              </w:rPr>
              <w:t>$ 4,000,000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3,500,000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1"/>
        </w:trPr>
        <w:tc>
          <w:tcPr>
            <w:tcW w:w="2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Tulsa Valley Bancshares</w:t>
            </w:r>
          </w:p>
        </w:tc>
        <w:tc>
          <w:tcPr>
            <w:tcW w:w="40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Subordinated Term Loan, 6.38%, 12/31/2028</w:t>
            </w:r>
            <w:r>
              <w:rPr>
                <w:rFonts w:ascii="Arial" w:cs="Arial" w:eastAsia="Arial" w:hAnsi="Arial"/>
                <w:sz w:val="24"/>
                <w:szCs w:val="24"/>
                <w:color w:val="auto"/>
                <w:vertAlign w:val="superscript"/>
              </w:rPr>
              <w:t>(5)(6)</w:t>
            </w:r>
          </w:p>
        </w:tc>
        <w:tc>
          <w:tcPr>
            <w:tcW w:w="150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color w:val="auto"/>
              </w:rPr>
              <w:t>$ 1,700,000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1,530,000</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680" w:type="dxa"/>
            <w:vAlign w:val="bottom"/>
          </w:tcPr>
          <w:p>
            <w:pPr>
              <w:spacing w:after="0"/>
              <w:rPr>
                <w:sz w:val="20"/>
                <w:szCs w:val="20"/>
                <w:color w:val="auto"/>
              </w:rPr>
            </w:pPr>
          </w:p>
        </w:tc>
        <w:tc>
          <w:tcPr>
            <w:tcW w:w="4040" w:type="dxa"/>
            <w:vAlign w:val="bottom"/>
          </w:tcPr>
          <w:p>
            <w:pPr>
              <w:ind w:left="80"/>
              <w:spacing w:after="0"/>
              <w:rPr>
                <w:sz w:val="20"/>
                <w:szCs w:val="20"/>
                <w:color w:val="auto"/>
              </w:rPr>
            </w:pPr>
            <w:r>
              <w:rPr>
                <w:rFonts w:ascii="Arial" w:cs="Arial" w:eastAsia="Arial" w:hAnsi="Arial"/>
                <w:sz w:val="14"/>
                <w:szCs w:val="14"/>
                <w:b w:val="1"/>
                <w:bCs w:val="1"/>
                <w:color w:val="auto"/>
              </w:rPr>
              <w:t>Total Term Loans</w:t>
            </w: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7,710,000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68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(Cost $8,400,000)</w:t>
            </w: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680" w:type="dxa"/>
            <w:vAlign w:val="bottom"/>
          </w:tcPr>
          <w:p>
            <w:pPr>
              <w:spacing w:after="0"/>
              <w:rPr>
                <w:sz w:val="20"/>
                <w:szCs w:val="20"/>
                <w:color w:val="auto"/>
              </w:rPr>
            </w:pPr>
            <w:r>
              <w:rPr>
                <w:rFonts w:ascii="Arial" w:cs="Arial" w:eastAsia="Arial" w:hAnsi="Arial"/>
                <w:sz w:val="16"/>
                <w:szCs w:val="16"/>
                <w:b w:val="1"/>
                <w:bCs w:val="1"/>
                <w:color w:val="auto"/>
              </w:rPr>
              <w:t>Structured Debt Securities – 7.5%</w:t>
            </w:r>
          </w:p>
        </w:tc>
        <w:tc>
          <w:tcPr>
            <w:tcW w:w="4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0"/>
                <w:szCs w:val="20"/>
                <w:color w:val="auto"/>
              </w:rPr>
            </w:pPr>
            <w:r>
              <w:rPr>
                <w:rFonts w:ascii="Arial" w:cs="Arial" w:eastAsia="Arial" w:hAnsi="Arial"/>
                <w:sz w:val="16"/>
                <w:szCs w:val="16"/>
                <w:b w:val="1"/>
                <w:bCs w:val="1"/>
                <w:color w:val="auto"/>
              </w:rPr>
              <w:t>Banking – 7.5%</w:t>
            </w:r>
          </w:p>
        </w:tc>
        <w:tc>
          <w:tcPr>
            <w:tcW w:w="4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80" w:type="dxa"/>
            <w:vAlign w:val="bottom"/>
          </w:tcPr>
          <w:p>
            <w:pPr>
              <w:spacing w:after="0"/>
              <w:rPr>
                <w:sz w:val="20"/>
                <w:szCs w:val="20"/>
                <w:color w:val="auto"/>
              </w:rPr>
            </w:pPr>
            <w:r>
              <w:rPr>
                <w:rFonts w:ascii="Arial" w:cs="Arial" w:eastAsia="Arial" w:hAnsi="Arial"/>
                <w:sz w:val="14"/>
                <w:szCs w:val="14"/>
                <w:color w:val="auto"/>
              </w:rPr>
              <w:t>Community Funding 2018, LLC.</w:t>
            </w:r>
          </w:p>
        </w:tc>
        <w:tc>
          <w:tcPr>
            <w:tcW w:w="4040" w:type="dxa"/>
            <w:vAlign w:val="bottom"/>
          </w:tcPr>
          <w:p>
            <w:pPr>
              <w:ind w:left="80"/>
              <w:spacing w:after="0"/>
              <w:rPr>
                <w:sz w:val="20"/>
                <w:szCs w:val="20"/>
                <w:color w:val="auto"/>
              </w:rPr>
            </w:pPr>
            <w:r>
              <w:rPr>
                <w:rFonts w:ascii="Arial" w:cs="Arial" w:eastAsia="Arial" w:hAnsi="Arial"/>
                <w:sz w:val="14"/>
                <w:szCs w:val="14"/>
                <w:color w:val="auto"/>
              </w:rPr>
              <w:t>Preferred Shares (Estimated effective yield 10.11%), 144A</w:t>
            </w:r>
            <w:r>
              <w:rPr>
                <w:rFonts w:ascii="Arial" w:cs="Arial" w:eastAsia="Arial" w:hAnsi="Arial"/>
                <w:sz w:val="24"/>
                <w:szCs w:val="24"/>
                <w:color w:val="auto"/>
                <w:vertAlign w:val="superscript"/>
              </w:rPr>
              <w:t>(4)</w:t>
            </w:r>
          </w:p>
        </w:tc>
        <w:tc>
          <w:tcPr>
            <w:tcW w:w="1500" w:type="dxa"/>
            <w:vAlign w:val="bottom"/>
            <w:gridSpan w:val="2"/>
            <w:vMerge w:val="restart"/>
          </w:tcPr>
          <w:p>
            <w:pPr>
              <w:jc w:val="right"/>
              <w:ind w:right="208"/>
              <w:spacing w:after="0"/>
              <w:rPr>
                <w:sz w:val="20"/>
                <w:szCs w:val="20"/>
                <w:color w:val="auto"/>
              </w:rPr>
            </w:pPr>
            <w:r>
              <w:rPr>
                <w:rFonts w:ascii="Arial" w:cs="Arial" w:eastAsia="Arial" w:hAnsi="Arial"/>
                <w:sz w:val="14"/>
                <w:szCs w:val="14"/>
                <w:color w:val="auto"/>
              </w:rPr>
              <w:t>$14,860,000</w:t>
            </w: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12,549,270</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4040" w:type="dxa"/>
            <w:vAlign w:val="bottom"/>
          </w:tcPr>
          <w:p>
            <w:pPr>
              <w:ind w:left="80"/>
              <w:spacing w:after="0"/>
              <w:rPr>
                <w:sz w:val="20"/>
                <w:szCs w:val="20"/>
                <w:color w:val="auto"/>
              </w:rPr>
            </w:pPr>
            <w:r>
              <w:rPr>
                <w:rFonts w:ascii="Arial" w:cs="Arial" w:eastAsia="Arial" w:hAnsi="Arial"/>
                <w:sz w:val="12"/>
                <w:szCs w:val="12"/>
                <w:color w:val="auto"/>
              </w:rPr>
              <w:t>(5)(7)</w:t>
            </w:r>
          </w:p>
        </w:tc>
        <w:tc>
          <w:tcPr>
            <w:tcW w:w="1500" w:type="dxa"/>
            <w:vAlign w:val="bottom"/>
            <w:gridSpan w:val="2"/>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4"/>
        </w:trPr>
        <w:tc>
          <w:tcPr>
            <w:tcW w:w="2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TCW CLO 2025-1 LTD</w:t>
            </w:r>
          </w:p>
        </w:tc>
        <w:tc>
          <w:tcPr>
            <w:tcW w:w="40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Preferred Shares, 9.65%, 04/20/2038</w:t>
            </w:r>
            <w:r>
              <w:rPr>
                <w:rFonts w:ascii="Arial" w:cs="Arial" w:eastAsia="Arial" w:hAnsi="Arial"/>
                <w:sz w:val="24"/>
                <w:szCs w:val="24"/>
                <w:color w:val="auto"/>
                <w:vertAlign w:val="superscript"/>
              </w:rPr>
              <w:t>(5)(8)</w:t>
            </w:r>
          </w:p>
        </w:tc>
        <w:tc>
          <w:tcPr>
            <w:tcW w:w="150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color w:val="auto"/>
              </w:rPr>
              <w:t>$ 3,000,000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2,722,494</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680" w:type="dxa"/>
            <w:vAlign w:val="bottom"/>
          </w:tcPr>
          <w:p>
            <w:pPr>
              <w:spacing w:after="0"/>
              <w:rPr>
                <w:sz w:val="20"/>
                <w:szCs w:val="20"/>
                <w:color w:val="auto"/>
              </w:rPr>
            </w:pPr>
          </w:p>
        </w:tc>
        <w:tc>
          <w:tcPr>
            <w:tcW w:w="4040" w:type="dxa"/>
            <w:vAlign w:val="bottom"/>
          </w:tcPr>
          <w:p>
            <w:pPr>
              <w:ind w:left="80"/>
              <w:spacing w:after="0"/>
              <w:rPr>
                <w:sz w:val="20"/>
                <w:szCs w:val="20"/>
                <w:color w:val="auto"/>
              </w:rPr>
            </w:pPr>
            <w:r>
              <w:rPr>
                <w:rFonts w:ascii="Arial" w:cs="Arial" w:eastAsia="Arial" w:hAnsi="Arial"/>
                <w:sz w:val="14"/>
                <w:szCs w:val="14"/>
                <w:b w:val="1"/>
                <w:bCs w:val="1"/>
                <w:color w:val="auto"/>
              </w:rPr>
              <w:t>Total Structured Debt Securities</w:t>
            </w: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15,271,764</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68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(Cost $17,689,574)</w:t>
            </w: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720" w:type="dxa"/>
            <w:vAlign w:val="bottom"/>
            <w:gridSpan w:val="2"/>
          </w:tcPr>
          <w:p>
            <w:pPr>
              <w:spacing w:after="0"/>
              <w:rPr>
                <w:sz w:val="20"/>
                <w:szCs w:val="20"/>
                <w:color w:val="auto"/>
              </w:rPr>
            </w:pPr>
            <w:r>
              <w:rPr>
                <w:rFonts w:ascii="Arial" w:cs="Arial" w:eastAsia="Arial" w:hAnsi="Arial"/>
                <w:sz w:val="16"/>
                <w:szCs w:val="16"/>
                <w:b w:val="1"/>
                <w:bCs w:val="1"/>
                <w:color w:val="auto"/>
              </w:rPr>
              <w:t>Regulatory Capital Relief Securities – 98.1%</w:t>
            </w: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0"/>
                <w:szCs w:val="20"/>
                <w:color w:val="auto"/>
              </w:rPr>
            </w:pPr>
            <w:r>
              <w:rPr>
                <w:rFonts w:ascii="Arial" w:cs="Arial" w:eastAsia="Arial" w:hAnsi="Arial"/>
                <w:sz w:val="16"/>
                <w:szCs w:val="16"/>
                <w:b w:val="1"/>
                <w:bCs w:val="1"/>
                <w:color w:val="auto"/>
              </w:rPr>
              <w:t>Banking – 98.1%</w:t>
            </w:r>
          </w:p>
        </w:tc>
        <w:tc>
          <w:tcPr>
            <w:tcW w:w="4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2680" w:type="dxa"/>
            <w:vAlign w:val="bottom"/>
          </w:tcPr>
          <w:p>
            <w:pPr>
              <w:spacing w:after="0"/>
              <w:rPr>
                <w:sz w:val="20"/>
                <w:szCs w:val="20"/>
                <w:color w:val="auto"/>
              </w:rPr>
            </w:pPr>
            <w:r>
              <w:rPr>
                <w:rFonts w:ascii="Arial" w:cs="Arial" w:eastAsia="Arial" w:hAnsi="Arial"/>
                <w:sz w:val="14"/>
                <w:szCs w:val="14"/>
                <w:color w:val="auto"/>
              </w:rPr>
              <w:t>Absolute</w:t>
            </w:r>
          </w:p>
        </w:tc>
        <w:tc>
          <w:tcPr>
            <w:tcW w:w="4040" w:type="dxa"/>
            <w:vAlign w:val="bottom"/>
          </w:tcPr>
          <w:p>
            <w:pPr>
              <w:ind w:left="80"/>
              <w:spacing w:after="0"/>
              <w:rPr>
                <w:sz w:val="20"/>
                <w:szCs w:val="20"/>
                <w:color w:val="auto"/>
              </w:rPr>
            </w:pPr>
            <w:r>
              <w:rPr>
                <w:rFonts w:ascii="Arial" w:cs="Arial" w:eastAsia="Arial" w:hAnsi="Arial"/>
                <w:sz w:val="14"/>
                <w:szCs w:val="14"/>
                <w:color w:val="auto"/>
              </w:rPr>
              <w:t>Credit Linked Note, 16.84%, 10/10/2027</w:t>
            </w:r>
            <w:r>
              <w:rPr>
                <w:rFonts w:ascii="Arial" w:cs="Arial" w:eastAsia="Arial" w:hAnsi="Arial"/>
                <w:sz w:val="24"/>
                <w:szCs w:val="24"/>
                <w:color w:val="auto"/>
                <w:vertAlign w:val="superscript"/>
              </w:rPr>
              <w:t>(9)</w:t>
            </w:r>
            <w:r>
              <w:rPr>
                <w:rFonts w:ascii="Arial" w:cs="Arial" w:eastAsia="Arial" w:hAnsi="Arial"/>
                <w:sz w:val="14"/>
                <w:szCs w:val="14"/>
                <w:color w:val="auto"/>
              </w:rPr>
              <w:t>**</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731,497</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648,272</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Algonquin</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Credit Linked Note, 3.76%, 11/01/2027</w:t>
            </w:r>
            <w:r>
              <w:rPr>
                <w:rFonts w:ascii="Arial" w:cs="Arial" w:eastAsia="Arial" w:hAnsi="Arial"/>
                <w:sz w:val="24"/>
                <w:szCs w:val="24"/>
                <w:color w:val="auto"/>
                <w:vertAlign w:val="superscript"/>
              </w:rPr>
              <w:t>(5)(8)+</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567,655</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491,532</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Algonquin</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Credit Linked Note, 14.01%, 11/01/2028</w:t>
            </w:r>
            <w:r>
              <w:rPr>
                <w:rFonts w:ascii="Arial" w:cs="Arial" w:eastAsia="Arial" w:hAnsi="Arial"/>
                <w:sz w:val="24"/>
                <w:szCs w:val="24"/>
                <w:color w:val="auto"/>
                <w:vertAlign w:val="superscript"/>
              </w:rPr>
              <w:t>(8)+</w:t>
            </w:r>
          </w:p>
        </w:tc>
        <w:tc>
          <w:tcPr>
            <w:tcW w:w="1500" w:type="dxa"/>
            <w:vAlign w:val="bottom"/>
            <w:gridSpan w:val="2"/>
          </w:tcPr>
          <w:p>
            <w:pPr>
              <w:jc w:val="right"/>
              <w:ind w:right="208"/>
              <w:spacing w:after="0"/>
              <w:rPr>
                <w:sz w:val="20"/>
                <w:szCs w:val="20"/>
                <w:color w:val="auto"/>
              </w:rPr>
            </w:pPr>
            <w:r>
              <w:rPr>
                <w:rFonts w:ascii="Arial" w:cs="Arial" w:eastAsia="Arial" w:hAnsi="Arial"/>
                <w:sz w:val="14"/>
                <w:szCs w:val="14"/>
                <w:color w:val="auto"/>
              </w:rPr>
              <w:t>$ 1,965,343</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1,928,028</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Algonquin</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Guarantee Linked Note, 3.76%, 05/01/2027</w:t>
            </w:r>
            <w:r>
              <w:rPr>
                <w:rFonts w:ascii="Arial" w:cs="Arial" w:eastAsia="Arial" w:hAnsi="Arial"/>
                <w:sz w:val="24"/>
                <w:szCs w:val="24"/>
                <w:color w:val="auto"/>
                <w:vertAlign w:val="superscript"/>
              </w:rPr>
              <w:t>(5)(8)+</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526,153</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473,538</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AMF Ireland Finance 1 - Series 1</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Profit Participating Note, 17.19%, 06/30/2031</w:t>
            </w:r>
            <w:r>
              <w:rPr>
                <w:rFonts w:ascii="Arial" w:cs="Arial" w:eastAsia="Arial" w:hAnsi="Arial"/>
                <w:sz w:val="24"/>
                <w:szCs w:val="24"/>
                <w:color w:val="auto"/>
                <w:vertAlign w:val="superscript"/>
              </w:rPr>
              <w:t>(5)(8)</w:t>
            </w:r>
          </w:p>
        </w:tc>
        <w:tc>
          <w:tcPr>
            <w:tcW w:w="1500" w:type="dxa"/>
            <w:vAlign w:val="bottom"/>
            <w:gridSpan w:val="2"/>
          </w:tcPr>
          <w:p>
            <w:pPr>
              <w:jc w:val="right"/>
              <w:ind w:right="208"/>
              <w:spacing w:after="0"/>
              <w:rPr>
                <w:sz w:val="20"/>
                <w:szCs w:val="20"/>
                <w:color w:val="auto"/>
              </w:rPr>
            </w:pPr>
            <w:r>
              <w:rPr>
                <w:rFonts w:ascii="Arial" w:cs="Arial" w:eastAsia="Arial" w:hAnsi="Arial"/>
                <w:sz w:val="14"/>
                <w:szCs w:val="14"/>
                <w:color w:val="auto"/>
              </w:rPr>
              <w:t>$ 6,962,108</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7,338,438</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AMF Ireland Finance 1 - Series 2</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Profit Participating Note, 10.91%, 12/15/2029</w:t>
            </w:r>
            <w:r>
              <w:rPr>
                <w:rFonts w:ascii="Arial" w:cs="Arial" w:eastAsia="Arial" w:hAnsi="Arial"/>
                <w:sz w:val="24"/>
                <w:szCs w:val="24"/>
                <w:color w:val="auto"/>
                <w:vertAlign w:val="superscript"/>
              </w:rPr>
              <w:t>(5)(9)</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496,366</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497,908</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AMF Ireland Finance 1 - Series 3</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Profit Participating Note, 11.35%, 05/31/2033</w:t>
            </w:r>
            <w:r>
              <w:rPr>
                <w:rFonts w:ascii="Arial" w:cs="Arial" w:eastAsia="Arial" w:hAnsi="Arial"/>
                <w:sz w:val="24"/>
                <w:szCs w:val="24"/>
                <w:color w:val="auto"/>
                <w:vertAlign w:val="superscript"/>
              </w:rPr>
              <w:t>(5)(8)</w:t>
            </w:r>
          </w:p>
        </w:tc>
        <w:tc>
          <w:tcPr>
            <w:tcW w:w="1500" w:type="dxa"/>
            <w:vAlign w:val="bottom"/>
            <w:gridSpan w:val="2"/>
          </w:tcPr>
          <w:p>
            <w:pPr>
              <w:jc w:val="right"/>
              <w:ind w:right="208"/>
              <w:spacing w:after="0"/>
              <w:rPr>
                <w:sz w:val="20"/>
                <w:szCs w:val="20"/>
                <w:color w:val="auto"/>
              </w:rPr>
            </w:pPr>
            <w:r>
              <w:rPr>
                <w:rFonts w:ascii="Arial" w:cs="Arial" w:eastAsia="Arial" w:hAnsi="Arial"/>
                <w:sz w:val="14"/>
                <w:szCs w:val="14"/>
                <w:color w:val="auto"/>
              </w:rPr>
              <w:t>$ 3,000,000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2,978,706</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AMF Ireland Finance 1 - Series 4</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Profit Participating Note, 9.63%, 08/20/2029</w:t>
            </w:r>
            <w:r>
              <w:rPr>
                <w:rFonts w:ascii="Arial" w:cs="Arial" w:eastAsia="Arial" w:hAnsi="Arial"/>
                <w:sz w:val="24"/>
                <w:szCs w:val="24"/>
                <w:color w:val="auto"/>
                <w:vertAlign w:val="superscript"/>
              </w:rPr>
              <w:t>(5)(10)</w:t>
            </w:r>
          </w:p>
        </w:tc>
        <w:tc>
          <w:tcPr>
            <w:tcW w:w="15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1,700,000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1,961,776</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AMF Ireland Finance 2 - Series 2</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Profit Participating Note, 14.65%, 04/19/2032</w:t>
            </w:r>
            <w:r>
              <w:rPr>
                <w:rFonts w:ascii="Arial" w:cs="Arial" w:eastAsia="Arial" w:hAnsi="Arial"/>
                <w:sz w:val="24"/>
                <w:szCs w:val="24"/>
                <w:color w:val="auto"/>
                <w:vertAlign w:val="superscript"/>
              </w:rPr>
              <w:t>(5)(8)</w:t>
            </w:r>
          </w:p>
        </w:tc>
        <w:tc>
          <w:tcPr>
            <w:tcW w:w="1500" w:type="dxa"/>
            <w:vAlign w:val="bottom"/>
            <w:gridSpan w:val="2"/>
          </w:tcPr>
          <w:p>
            <w:pPr>
              <w:jc w:val="right"/>
              <w:ind w:right="208"/>
              <w:spacing w:after="0"/>
              <w:rPr>
                <w:sz w:val="20"/>
                <w:szCs w:val="20"/>
                <w:color w:val="auto"/>
              </w:rPr>
            </w:pPr>
            <w:r>
              <w:rPr>
                <w:rFonts w:ascii="Arial" w:cs="Arial" w:eastAsia="Arial" w:hAnsi="Arial"/>
                <w:sz w:val="14"/>
                <w:szCs w:val="14"/>
                <w:color w:val="auto"/>
              </w:rPr>
              <w:t>$ 3,000,000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3,121,919</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AMF Ireland Finance 2 - Series 3</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Profit Participating Note, 9.58%, 05/09/2033</w:t>
            </w:r>
            <w:r>
              <w:rPr>
                <w:rFonts w:ascii="Arial" w:cs="Arial" w:eastAsia="Arial" w:hAnsi="Arial"/>
                <w:sz w:val="24"/>
                <w:szCs w:val="24"/>
                <w:color w:val="auto"/>
                <w:vertAlign w:val="superscript"/>
              </w:rPr>
              <w:t>(5)(10)</w:t>
            </w:r>
          </w:p>
        </w:tc>
        <w:tc>
          <w:tcPr>
            <w:tcW w:w="15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5,000,000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5,739,804</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AMF Ireland Finance 2 - Series 4</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Profit Participating Note, 11.22%, 11/30/2031</w:t>
            </w:r>
            <w:r>
              <w:rPr>
                <w:rFonts w:ascii="Arial" w:cs="Arial" w:eastAsia="Arial" w:hAnsi="Arial"/>
                <w:sz w:val="24"/>
                <w:szCs w:val="24"/>
                <w:color w:val="auto"/>
                <w:vertAlign w:val="superscript"/>
              </w:rPr>
              <w:t>(5)(8)</w:t>
            </w:r>
          </w:p>
        </w:tc>
        <w:tc>
          <w:tcPr>
            <w:tcW w:w="1500" w:type="dxa"/>
            <w:vAlign w:val="bottom"/>
            <w:gridSpan w:val="2"/>
          </w:tcPr>
          <w:p>
            <w:pPr>
              <w:jc w:val="right"/>
              <w:ind w:right="208"/>
              <w:spacing w:after="0"/>
              <w:rPr>
                <w:sz w:val="20"/>
                <w:szCs w:val="20"/>
                <w:color w:val="auto"/>
              </w:rPr>
            </w:pPr>
            <w:r>
              <w:rPr>
                <w:rFonts w:ascii="Arial" w:cs="Arial" w:eastAsia="Arial" w:hAnsi="Arial"/>
                <w:sz w:val="14"/>
                <w:szCs w:val="14"/>
                <w:color w:val="auto"/>
              </w:rPr>
              <w:t>$ 4,000,000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3,986,741</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AMF Ireland Finance 3 - Series 1</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Profit Participating Note, 10.16%, 06/30/2030</w:t>
            </w:r>
            <w:r>
              <w:rPr>
                <w:rFonts w:ascii="Arial" w:cs="Arial" w:eastAsia="Arial" w:hAnsi="Arial"/>
                <w:sz w:val="24"/>
                <w:szCs w:val="24"/>
                <w:color w:val="auto"/>
                <w:vertAlign w:val="superscript"/>
              </w:rPr>
              <w:t>(5)(9)</w:t>
            </w:r>
            <w:r>
              <w:rPr>
                <w:rFonts w:ascii="Arial" w:cs="Arial" w:eastAsia="Arial" w:hAnsi="Arial"/>
                <w:sz w:val="14"/>
                <w:szCs w:val="14"/>
                <w:color w:val="auto"/>
              </w:rPr>
              <w:t>**</w:t>
            </w:r>
          </w:p>
        </w:tc>
        <w:tc>
          <w:tcPr>
            <w:tcW w:w="1500" w:type="dxa"/>
            <w:vAlign w:val="bottom"/>
            <w:gridSpan w:val="2"/>
          </w:tcPr>
          <w:p>
            <w:pPr>
              <w:jc w:val="right"/>
              <w:ind w:right="208"/>
              <w:spacing w:after="0"/>
              <w:rPr>
                <w:sz w:val="20"/>
                <w:szCs w:val="20"/>
                <w:color w:val="auto"/>
              </w:rPr>
            </w:pPr>
            <w:r>
              <w:rPr>
                <w:rFonts w:ascii="Arial" w:cs="Arial" w:eastAsia="Arial" w:hAnsi="Arial"/>
                <w:sz w:val="14"/>
                <w:szCs w:val="14"/>
                <w:color w:val="auto"/>
              </w:rPr>
              <w:t>$ 1,717,353</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1,719,467</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AMF Ireland Finance 3 - Series 2</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Profit Participating Note, 10.29%, 12/31/2034</w:t>
            </w:r>
            <w:r>
              <w:rPr>
                <w:rFonts w:ascii="Arial" w:cs="Arial" w:eastAsia="Arial" w:hAnsi="Arial"/>
                <w:sz w:val="24"/>
                <w:szCs w:val="24"/>
                <w:color w:val="auto"/>
                <w:vertAlign w:val="superscript"/>
              </w:rPr>
              <w:t>(5)(10)</w:t>
            </w:r>
            <w:r>
              <w:rPr>
                <w:rFonts w:ascii="Arial" w:cs="Arial" w:eastAsia="Arial" w:hAnsi="Arial"/>
                <w:sz w:val="14"/>
                <w:szCs w:val="14"/>
                <w:color w:val="auto"/>
              </w:rPr>
              <w:t>**</w:t>
            </w:r>
          </w:p>
        </w:tc>
        <w:tc>
          <w:tcPr>
            <w:tcW w:w="15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2,276,834</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2,642,061</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AMF Ireland Finance 3 - Series 3</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Profit Participating Note, 13.34%, 07/08/2032</w:t>
            </w:r>
            <w:r>
              <w:rPr>
                <w:rFonts w:ascii="Arial" w:cs="Arial" w:eastAsia="Arial" w:hAnsi="Arial"/>
                <w:sz w:val="24"/>
                <w:szCs w:val="24"/>
                <w:color w:val="auto"/>
                <w:vertAlign w:val="superscript"/>
              </w:rPr>
              <w:t>(5)(8)</w:t>
            </w:r>
          </w:p>
        </w:tc>
        <w:tc>
          <w:tcPr>
            <w:tcW w:w="1500" w:type="dxa"/>
            <w:vAlign w:val="bottom"/>
            <w:gridSpan w:val="2"/>
          </w:tcPr>
          <w:p>
            <w:pPr>
              <w:jc w:val="right"/>
              <w:ind w:right="208"/>
              <w:spacing w:after="0"/>
              <w:rPr>
                <w:sz w:val="20"/>
                <w:szCs w:val="20"/>
                <w:color w:val="auto"/>
              </w:rPr>
            </w:pPr>
            <w:r>
              <w:rPr>
                <w:rFonts w:ascii="Arial" w:cs="Arial" w:eastAsia="Arial" w:hAnsi="Arial"/>
                <w:sz w:val="14"/>
                <w:szCs w:val="14"/>
                <w:color w:val="auto"/>
              </w:rPr>
              <w:t>$ 2,000,000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1,911,246</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AMF Ireland Finance 3 - Series 4</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Profit Participating Note, 8.02%, 09/30/2039</w:t>
            </w:r>
            <w:r>
              <w:rPr>
                <w:rFonts w:ascii="Arial" w:cs="Arial" w:eastAsia="Arial" w:hAnsi="Arial"/>
                <w:sz w:val="24"/>
                <w:szCs w:val="24"/>
                <w:color w:val="auto"/>
                <w:vertAlign w:val="superscript"/>
              </w:rPr>
              <w:t>(5)(10)</w:t>
            </w:r>
          </w:p>
        </w:tc>
        <w:tc>
          <w:tcPr>
            <w:tcW w:w="15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4,700,000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5,419,979</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AMF Ireland Finance 4 - Series 1</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Profit Participating Note, 12.19%, 10/10/2030</w:t>
            </w:r>
            <w:r>
              <w:rPr>
                <w:rFonts w:ascii="Arial" w:cs="Arial" w:eastAsia="Arial" w:hAnsi="Arial"/>
                <w:sz w:val="24"/>
                <w:szCs w:val="24"/>
                <w:color w:val="auto"/>
                <w:vertAlign w:val="superscript"/>
              </w:rPr>
              <w:t>(5)(8)</w:t>
            </w:r>
            <w:r>
              <w:rPr>
                <w:rFonts w:ascii="Arial" w:cs="Arial" w:eastAsia="Arial" w:hAnsi="Arial"/>
                <w:sz w:val="14"/>
                <w:szCs w:val="14"/>
                <w:color w:val="auto"/>
              </w:rPr>
              <w:t>**</w:t>
            </w:r>
          </w:p>
        </w:tc>
        <w:tc>
          <w:tcPr>
            <w:tcW w:w="1500" w:type="dxa"/>
            <w:vAlign w:val="bottom"/>
            <w:gridSpan w:val="2"/>
          </w:tcPr>
          <w:p>
            <w:pPr>
              <w:jc w:val="right"/>
              <w:ind w:right="208"/>
              <w:spacing w:after="0"/>
              <w:rPr>
                <w:sz w:val="20"/>
                <w:szCs w:val="20"/>
                <w:color w:val="auto"/>
              </w:rPr>
            </w:pPr>
            <w:r>
              <w:rPr>
                <w:rFonts w:ascii="Arial" w:cs="Arial" w:eastAsia="Arial" w:hAnsi="Arial"/>
                <w:sz w:val="14"/>
                <w:szCs w:val="14"/>
                <w:color w:val="auto"/>
              </w:rPr>
              <w:t>$ 2,500,000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2,411,250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5"/>
        </w:trPr>
        <w:tc>
          <w:tcPr>
            <w:tcW w:w="2680" w:type="dxa"/>
            <w:vAlign w:val="bottom"/>
          </w:tcPr>
          <w:p>
            <w:pPr>
              <w:spacing w:after="0"/>
              <w:rPr>
                <w:sz w:val="20"/>
                <w:szCs w:val="20"/>
                <w:color w:val="auto"/>
              </w:rPr>
            </w:pPr>
            <w:r>
              <w:rPr>
                <w:rFonts w:ascii="Arial" w:cs="Arial" w:eastAsia="Arial" w:hAnsi="Arial"/>
                <w:sz w:val="14"/>
                <w:szCs w:val="14"/>
                <w:color w:val="auto"/>
              </w:rPr>
              <w:t>AMF Ireland Finance 4 - Series 2</w:t>
            </w:r>
          </w:p>
        </w:tc>
        <w:tc>
          <w:tcPr>
            <w:tcW w:w="4040" w:type="dxa"/>
            <w:vAlign w:val="bottom"/>
          </w:tcPr>
          <w:p>
            <w:pPr>
              <w:ind w:left="80"/>
              <w:spacing w:after="0"/>
              <w:rPr>
                <w:sz w:val="20"/>
                <w:szCs w:val="20"/>
                <w:color w:val="auto"/>
              </w:rPr>
            </w:pPr>
            <w:r>
              <w:rPr>
                <w:rFonts w:ascii="Arial" w:cs="Arial" w:eastAsia="Arial" w:hAnsi="Arial"/>
                <w:sz w:val="14"/>
                <w:szCs w:val="14"/>
                <w:color w:val="auto"/>
              </w:rPr>
              <w:t>Profit Participating Note, 8.93%, 12/12/2033</w:t>
            </w:r>
            <w:r>
              <w:rPr>
                <w:rFonts w:ascii="Arial" w:cs="Arial" w:eastAsia="Arial" w:hAnsi="Arial"/>
                <w:sz w:val="24"/>
                <w:szCs w:val="24"/>
                <w:color w:val="auto"/>
                <w:vertAlign w:val="superscript"/>
              </w:rPr>
              <w:t>(5)(10)</w:t>
            </w:r>
          </w:p>
        </w:tc>
        <w:tc>
          <w:tcPr>
            <w:tcW w:w="15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1,103,679</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1,272,498</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2680" w:type="dxa"/>
            <w:vAlign w:val="bottom"/>
          </w:tcPr>
          <w:p>
            <w:pPr>
              <w:spacing w:after="0"/>
              <w:rPr>
                <w:sz w:val="20"/>
                <w:szCs w:val="20"/>
                <w:color w:val="auto"/>
              </w:rPr>
            </w:pPr>
            <w:r>
              <w:rPr>
                <w:rFonts w:ascii="Arial" w:cs="Arial" w:eastAsia="Arial" w:hAnsi="Arial"/>
                <w:sz w:val="14"/>
                <w:szCs w:val="14"/>
                <w:color w:val="296B38"/>
              </w:rPr>
              <w:t>See Notes to Schedule of Investments</w:t>
            </w:r>
          </w:p>
        </w:tc>
        <w:tc>
          <w:tcPr>
            <w:tcW w:w="4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880" w:type="dxa"/>
            <w:vAlign w:val="bottom"/>
            <w:gridSpan w:val="3"/>
          </w:tcPr>
          <w:p>
            <w:pPr>
              <w:jc w:val="right"/>
              <w:ind w:right="489"/>
              <w:spacing w:after="0"/>
              <w:rPr>
                <w:sz w:val="20"/>
                <w:szCs w:val="20"/>
                <w:color w:val="auto"/>
              </w:rPr>
            </w:pPr>
            <w:r>
              <w:rPr>
                <w:rFonts w:ascii="Arial" w:cs="Arial" w:eastAsia="Arial" w:hAnsi="Arial"/>
                <w:sz w:val="13"/>
                <w:szCs w:val="13"/>
                <w:b w:val="1"/>
                <w:bCs w:val="1"/>
                <w:color w:val="296B38"/>
              </w:rPr>
              <w:t xml:space="preserve">| </w:t>
            </w:r>
            <w:r>
              <w:rPr>
                <w:rFonts w:ascii="Arial" w:cs="Arial" w:eastAsia="Arial" w:hAnsi="Arial"/>
                <w:sz w:val="14"/>
                <w:szCs w:val="14"/>
                <w:color w:val="296B38"/>
              </w:rPr>
              <w:t>ArrowMark Financial Corp.</w:t>
            </w:r>
            <w:r>
              <w:rPr>
                <w:rFonts w:ascii="Arial" w:cs="Arial" w:eastAsia="Arial" w:hAnsi="Arial"/>
                <w:sz w:val="13"/>
                <w:szCs w:val="13"/>
                <w:b w:val="1"/>
                <w:bCs w:val="1"/>
                <w:color w:val="296B38"/>
              </w:rPr>
              <w:t xml:space="preserve">  </w:t>
            </w:r>
            <w:r>
              <w:rPr>
                <w:rFonts w:ascii="Arial" w:cs="Arial" w:eastAsia="Arial" w:hAnsi="Arial"/>
                <w:sz w:val="16"/>
                <w:szCs w:val="16"/>
                <w:color w:val="296B38"/>
              </w:rPr>
              <w:t>1</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26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gridSpan w:val="2"/>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00" w:type="dxa"/>
            <w:vAlign w:val="bottom"/>
            <w:gridSpan w:val="2"/>
          </w:tcPr>
          <w:p>
            <w:pPr>
              <w:jc w:val="center"/>
              <w:ind w:right="168"/>
              <w:spacing w:after="0"/>
              <w:rPr>
                <w:sz w:val="20"/>
                <w:szCs w:val="20"/>
                <w:color w:val="auto"/>
              </w:rPr>
            </w:pPr>
            <w:r>
              <w:rPr>
                <w:rFonts w:ascii="Arial" w:cs="Arial" w:eastAsia="Arial" w:hAnsi="Arial"/>
                <w:sz w:val="13"/>
                <w:szCs w:val="13"/>
                <w:b w:val="1"/>
                <w:bCs w:val="1"/>
                <w:color w:val="auto"/>
                <w:w w:val="94"/>
              </w:rPr>
              <w:t># of</w:t>
            </w: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00" w:type="dxa"/>
            <w:vAlign w:val="bottom"/>
            <w:gridSpan w:val="2"/>
          </w:tcPr>
          <w:p>
            <w:pPr>
              <w:jc w:val="center"/>
              <w:ind w:right="168"/>
              <w:spacing w:after="0"/>
              <w:rPr>
                <w:sz w:val="20"/>
                <w:szCs w:val="20"/>
                <w:color w:val="auto"/>
              </w:rPr>
            </w:pPr>
            <w:r>
              <w:rPr>
                <w:rFonts w:ascii="Arial" w:cs="Arial" w:eastAsia="Arial" w:hAnsi="Arial"/>
                <w:sz w:val="13"/>
                <w:szCs w:val="13"/>
                <w:b w:val="1"/>
                <w:bCs w:val="1"/>
                <w:color w:val="auto"/>
                <w:w w:val="97"/>
              </w:rPr>
              <w:t>Shares/Par</w:t>
            </w: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268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1"/>
                <w:szCs w:val="21"/>
                <w:b w:val="1"/>
                <w:bCs w:val="1"/>
                <w:color w:val="auto"/>
                <w:vertAlign w:val="superscript"/>
              </w:rPr>
              <w:t>(1)</w:t>
            </w:r>
          </w:p>
        </w:tc>
        <w:tc>
          <w:tcPr>
            <w:tcW w:w="4040" w:type="dxa"/>
            <w:vAlign w:val="bottom"/>
            <w:tcBorders>
              <w:bottom w:val="single" w:sz="8" w:color="auto"/>
            </w:tcBorders>
          </w:tcPr>
          <w:p>
            <w:pPr>
              <w:ind w:left="1700"/>
              <w:spacing w:after="0"/>
              <w:rPr>
                <w:sz w:val="20"/>
                <w:szCs w:val="20"/>
                <w:color w:val="auto"/>
              </w:rPr>
            </w:pPr>
            <w:r>
              <w:rPr>
                <w:rFonts w:ascii="Arial" w:cs="Arial" w:eastAsia="Arial" w:hAnsi="Arial"/>
                <w:sz w:val="13"/>
                <w:szCs w:val="13"/>
                <w:b w:val="1"/>
                <w:bCs w:val="1"/>
                <w:color w:val="auto"/>
              </w:rPr>
              <w:t>Investment</w:t>
            </w:r>
          </w:p>
        </w:tc>
        <w:tc>
          <w:tcPr>
            <w:tcW w:w="1500" w:type="dxa"/>
            <w:vAlign w:val="bottom"/>
            <w:tcBorders>
              <w:bottom w:val="single" w:sz="8" w:color="auto"/>
            </w:tcBorders>
            <w:gridSpan w:val="2"/>
          </w:tcPr>
          <w:p>
            <w:pPr>
              <w:jc w:val="center"/>
              <w:ind w:right="168"/>
              <w:spacing w:after="0"/>
              <w:rPr>
                <w:sz w:val="20"/>
                <w:szCs w:val="20"/>
                <w:color w:val="auto"/>
              </w:rPr>
            </w:pPr>
            <w:r>
              <w:rPr>
                <w:rFonts w:ascii="Arial" w:cs="Arial" w:eastAsia="Arial" w:hAnsi="Arial"/>
                <w:sz w:val="13"/>
                <w:szCs w:val="13"/>
                <w:b w:val="1"/>
                <w:bCs w:val="1"/>
                <w:color w:val="auto"/>
                <w:w w:val="93"/>
              </w:rPr>
              <w:t>Amount</w:t>
            </w:r>
            <w:r>
              <w:rPr>
                <w:rFonts w:ascii="Arial" w:cs="Arial" w:eastAsia="Arial" w:hAnsi="Arial"/>
                <w:sz w:val="21"/>
                <w:szCs w:val="21"/>
                <w:b w:val="1"/>
                <w:bCs w:val="1"/>
                <w:color w:val="auto"/>
                <w:w w:val="93"/>
                <w:vertAlign w:val="superscript"/>
              </w:rPr>
              <w:t>(2)</w:t>
            </w:r>
          </w:p>
        </w:tc>
        <w:tc>
          <w:tcPr>
            <w:tcW w:w="138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21"/>
                <w:szCs w:val="21"/>
                <w:b w:val="1"/>
                <w:bCs w:val="1"/>
                <w:color w:val="auto"/>
                <w:vertAlign w:val="superscript"/>
              </w:rPr>
              <w:t>(3)</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20" w:type="dxa"/>
            <w:vAlign w:val="bottom"/>
            <w:gridSpan w:val="2"/>
          </w:tcPr>
          <w:p>
            <w:pPr>
              <w:spacing w:after="0"/>
              <w:rPr>
                <w:sz w:val="20"/>
                <w:szCs w:val="20"/>
                <w:color w:val="auto"/>
              </w:rPr>
            </w:pPr>
            <w:r>
              <w:rPr>
                <w:rFonts w:ascii="Arial" w:cs="Arial" w:eastAsia="Arial" w:hAnsi="Arial"/>
                <w:sz w:val="16"/>
                <w:szCs w:val="16"/>
                <w:b w:val="1"/>
                <w:bCs w:val="1"/>
                <w:color w:val="auto"/>
              </w:rPr>
              <w:t>Regulatory Capital Relief Securities (continued)</w:t>
            </w: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0"/>
                <w:szCs w:val="20"/>
                <w:color w:val="auto"/>
              </w:rPr>
            </w:pPr>
            <w:r>
              <w:rPr>
                <w:rFonts w:ascii="Arial" w:cs="Arial" w:eastAsia="Arial" w:hAnsi="Arial"/>
                <w:sz w:val="16"/>
                <w:szCs w:val="16"/>
                <w:b w:val="1"/>
                <w:bCs w:val="1"/>
                <w:color w:val="auto"/>
              </w:rPr>
              <w:t>Banking (continued)</w:t>
            </w:r>
          </w:p>
        </w:tc>
        <w:tc>
          <w:tcPr>
            <w:tcW w:w="4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2680" w:type="dxa"/>
            <w:vAlign w:val="bottom"/>
          </w:tcPr>
          <w:p>
            <w:pPr>
              <w:spacing w:after="0"/>
              <w:rPr>
                <w:sz w:val="20"/>
                <w:szCs w:val="20"/>
                <w:color w:val="auto"/>
              </w:rPr>
            </w:pPr>
            <w:r>
              <w:rPr>
                <w:rFonts w:ascii="Arial" w:cs="Arial" w:eastAsia="Arial" w:hAnsi="Arial"/>
                <w:sz w:val="14"/>
                <w:szCs w:val="14"/>
                <w:color w:val="auto"/>
              </w:rPr>
              <w:t>AMF Ireland Finance 4 - Series 3</w:t>
            </w:r>
          </w:p>
        </w:tc>
        <w:tc>
          <w:tcPr>
            <w:tcW w:w="4040" w:type="dxa"/>
            <w:vAlign w:val="bottom"/>
          </w:tcPr>
          <w:p>
            <w:pPr>
              <w:ind w:left="80"/>
              <w:spacing w:after="0"/>
              <w:rPr>
                <w:sz w:val="20"/>
                <w:szCs w:val="20"/>
                <w:color w:val="auto"/>
              </w:rPr>
            </w:pPr>
            <w:r>
              <w:rPr>
                <w:rFonts w:ascii="Arial" w:cs="Arial" w:eastAsia="Arial" w:hAnsi="Arial"/>
                <w:sz w:val="14"/>
                <w:szCs w:val="14"/>
                <w:color w:val="auto"/>
              </w:rPr>
              <w:t>Profit Participating Note, 10.93%, 06/30/2033</w:t>
            </w:r>
            <w:r>
              <w:rPr>
                <w:rFonts w:ascii="Arial" w:cs="Arial" w:eastAsia="Arial" w:hAnsi="Arial"/>
                <w:sz w:val="24"/>
                <w:szCs w:val="24"/>
                <w:color w:val="auto"/>
                <w:vertAlign w:val="superscript"/>
              </w:rPr>
              <w:t>(5)(11)</w:t>
            </w:r>
          </w:p>
        </w:tc>
        <w:tc>
          <w:tcPr>
            <w:tcW w:w="15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2,500,000</w:t>
            </w:r>
          </w:p>
        </w:tc>
        <w:tc>
          <w:tcPr>
            <w:tcW w:w="138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 3,312,713</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AMF Ireland Finance 4 - Series 4</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Profit Participating Note, 8.62%, 11/28/2039</w:t>
            </w:r>
            <w:r>
              <w:rPr>
                <w:rFonts w:ascii="Arial" w:cs="Arial" w:eastAsia="Arial" w:hAnsi="Arial"/>
                <w:sz w:val="24"/>
                <w:szCs w:val="24"/>
                <w:color w:val="auto"/>
                <w:vertAlign w:val="superscript"/>
              </w:rPr>
              <w:t>(5)(10)</w:t>
            </w:r>
            <w:r>
              <w:rPr>
                <w:rFonts w:ascii="Arial" w:cs="Arial" w:eastAsia="Arial" w:hAnsi="Arial"/>
                <w:sz w:val="14"/>
                <w:szCs w:val="14"/>
                <w:color w:val="auto"/>
              </w:rPr>
              <w:t>**</w:t>
            </w:r>
          </w:p>
        </w:tc>
        <w:tc>
          <w:tcPr>
            <w:tcW w:w="15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1,444,584</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1,675,543</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AMF Ireland Finance 4 - Series 5</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Profit Participating Note, 10.27%, 02/15/2030</w:t>
            </w:r>
            <w:r>
              <w:rPr>
                <w:rFonts w:ascii="Arial" w:cs="Arial" w:eastAsia="Arial" w:hAnsi="Arial"/>
                <w:sz w:val="24"/>
                <w:szCs w:val="24"/>
                <w:color w:val="auto"/>
                <w:vertAlign w:val="superscript"/>
              </w:rPr>
              <w:t>(5)(8)</w:t>
            </w:r>
          </w:p>
        </w:tc>
        <w:tc>
          <w:tcPr>
            <w:tcW w:w="1500" w:type="dxa"/>
            <w:vAlign w:val="bottom"/>
            <w:gridSpan w:val="2"/>
          </w:tcPr>
          <w:p>
            <w:pPr>
              <w:jc w:val="right"/>
              <w:ind w:right="208"/>
              <w:spacing w:after="0"/>
              <w:rPr>
                <w:sz w:val="20"/>
                <w:szCs w:val="20"/>
                <w:color w:val="auto"/>
              </w:rPr>
            </w:pPr>
            <w:r>
              <w:rPr>
                <w:rFonts w:ascii="Arial" w:cs="Arial" w:eastAsia="Arial" w:hAnsi="Arial"/>
                <w:sz w:val="14"/>
                <w:szCs w:val="14"/>
                <w:color w:val="auto"/>
              </w:rPr>
              <w:t>$ 3,000,000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2,934,111</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AMF Ireland Finance 5 - Series 1</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Profit Participating Note, 11.30%, 10/21/2034</w:t>
            </w:r>
            <w:r>
              <w:rPr>
                <w:rFonts w:ascii="Arial" w:cs="Arial" w:eastAsia="Arial" w:hAnsi="Arial"/>
                <w:sz w:val="24"/>
                <w:szCs w:val="24"/>
                <w:color w:val="auto"/>
                <w:vertAlign w:val="superscript"/>
              </w:rPr>
              <w:t>(5)(8)</w:t>
            </w:r>
          </w:p>
        </w:tc>
        <w:tc>
          <w:tcPr>
            <w:tcW w:w="1500" w:type="dxa"/>
            <w:vAlign w:val="bottom"/>
            <w:gridSpan w:val="2"/>
          </w:tcPr>
          <w:p>
            <w:pPr>
              <w:jc w:val="right"/>
              <w:ind w:right="208"/>
              <w:spacing w:after="0"/>
              <w:rPr>
                <w:sz w:val="20"/>
                <w:szCs w:val="20"/>
                <w:color w:val="auto"/>
              </w:rPr>
            </w:pPr>
            <w:r>
              <w:rPr>
                <w:rFonts w:ascii="Arial" w:cs="Arial" w:eastAsia="Arial" w:hAnsi="Arial"/>
                <w:sz w:val="14"/>
                <w:szCs w:val="14"/>
                <w:color w:val="auto"/>
              </w:rPr>
              <w:t>$10,000,000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10,030,360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AMF Ireland Finance 5 - Series 2</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Profit Participating Note, 9.77%, 12/15/2029</w:t>
            </w:r>
            <w:r>
              <w:rPr>
                <w:rFonts w:ascii="Arial" w:cs="Arial" w:eastAsia="Arial" w:hAnsi="Arial"/>
                <w:sz w:val="24"/>
                <w:szCs w:val="24"/>
                <w:color w:val="auto"/>
                <w:vertAlign w:val="superscript"/>
              </w:rPr>
              <w:t>(5)(9)</w:t>
            </w:r>
          </w:p>
        </w:tc>
        <w:tc>
          <w:tcPr>
            <w:tcW w:w="1500" w:type="dxa"/>
            <w:vAlign w:val="bottom"/>
            <w:gridSpan w:val="2"/>
          </w:tcPr>
          <w:p>
            <w:pPr>
              <w:jc w:val="right"/>
              <w:ind w:right="208"/>
              <w:spacing w:after="0"/>
              <w:rPr>
                <w:sz w:val="20"/>
                <w:szCs w:val="20"/>
                <w:color w:val="auto"/>
              </w:rPr>
            </w:pPr>
            <w:r>
              <w:rPr>
                <w:rFonts w:ascii="Arial" w:cs="Arial" w:eastAsia="Arial" w:hAnsi="Arial"/>
                <w:sz w:val="14"/>
                <w:szCs w:val="14"/>
                <w:color w:val="auto"/>
              </w:rPr>
              <w:t>$ 5,000,000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4,875,000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AMF Ireland Finance 6 - Series 1</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Profit Participating Note, 11.59%, 8/15/2030</w:t>
            </w:r>
            <w:r>
              <w:rPr>
                <w:rFonts w:ascii="Arial" w:cs="Arial" w:eastAsia="Arial" w:hAnsi="Arial"/>
                <w:sz w:val="24"/>
                <w:szCs w:val="24"/>
                <w:color w:val="auto"/>
                <w:vertAlign w:val="superscript"/>
              </w:rPr>
              <w:t>(5)(8)</w:t>
            </w:r>
          </w:p>
        </w:tc>
        <w:tc>
          <w:tcPr>
            <w:tcW w:w="1500" w:type="dxa"/>
            <w:vAlign w:val="bottom"/>
            <w:gridSpan w:val="2"/>
          </w:tcPr>
          <w:p>
            <w:pPr>
              <w:jc w:val="right"/>
              <w:ind w:right="208"/>
              <w:spacing w:after="0"/>
              <w:rPr>
                <w:sz w:val="20"/>
                <w:szCs w:val="20"/>
                <w:color w:val="auto"/>
              </w:rPr>
            </w:pPr>
            <w:r>
              <w:rPr>
                <w:rFonts w:ascii="Arial" w:cs="Arial" w:eastAsia="Arial" w:hAnsi="Arial"/>
                <w:sz w:val="14"/>
                <w:szCs w:val="14"/>
                <w:color w:val="auto"/>
              </w:rPr>
              <w:t>$ 7,000,000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7,000,000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AMF Ireland Finance 6 - Series 2</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Profit Participating Note, 10.68%, 4/21/2032</w:t>
            </w:r>
            <w:r>
              <w:rPr>
                <w:rFonts w:ascii="Arial" w:cs="Arial" w:eastAsia="Arial" w:hAnsi="Arial"/>
                <w:sz w:val="24"/>
                <w:szCs w:val="24"/>
                <w:color w:val="auto"/>
                <w:vertAlign w:val="superscript"/>
              </w:rPr>
              <w:t>(5)(8)</w:t>
            </w:r>
          </w:p>
        </w:tc>
        <w:tc>
          <w:tcPr>
            <w:tcW w:w="1500" w:type="dxa"/>
            <w:vAlign w:val="bottom"/>
            <w:gridSpan w:val="2"/>
          </w:tcPr>
          <w:p>
            <w:pPr>
              <w:jc w:val="right"/>
              <w:ind w:right="208"/>
              <w:spacing w:after="0"/>
              <w:rPr>
                <w:sz w:val="20"/>
                <w:szCs w:val="20"/>
                <w:color w:val="auto"/>
              </w:rPr>
            </w:pPr>
            <w:r>
              <w:rPr>
                <w:rFonts w:ascii="Arial" w:cs="Arial" w:eastAsia="Arial" w:hAnsi="Arial"/>
                <w:sz w:val="14"/>
                <w:szCs w:val="14"/>
                <w:color w:val="auto"/>
              </w:rPr>
              <w:t>$10,000,000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10,000,000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4"/>
                <w:szCs w:val="14"/>
                <w:color w:val="auto"/>
              </w:rPr>
              <w:t>Auto ABS Synthetic French Loans</w:t>
            </w:r>
          </w:p>
        </w:tc>
        <w:tc>
          <w:tcPr>
            <w:tcW w:w="4040" w:type="dxa"/>
            <w:vAlign w:val="bottom"/>
          </w:tcPr>
          <w:p>
            <w:pPr>
              <w:ind w:left="80"/>
              <w:spacing w:after="0" w:line="270" w:lineRule="exact"/>
              <w:rPr>
                <w:sz w:val="20"/>
                <w:szCs w:val="20"/>
                <w:color w:val="auto"/>
              </w:rPr>
            </w:pPr>
            <w:r>
              <w:rPr>
                <w:rFonts w:ascii="Arial" w:cs="Arial" w:eastAsia="Arial" w:hAnsi="Arial"/>
                <w:sz w:val="14"/>
                <w:szCs w:val="14"/>
                <w:color w:val="auto"/>
              </w:rPr>
              <w:t>Credit Linked Note, 14.45%, 12/27/2030</w:t>
            </w:r>
            <w:r>
              <w:rPr>
                <w:rFonts w:ascii="Arial" w:cs="Arial" w:eastAsia="Arial" w:hAnsi="Arial"/>
                <w:sz w:val="24"/>
                <w:szCs w:val="24"/>
                <w:color w:val="auto"/>
                <w:vertAlign w:val="superscript"/>
              </w:rPr>
              <w:t>(12)</w:t>
            </w:r>
            <w:r>
              <w:rPr>
                <w:rFonts w:ascii="Arial" w:cs="Arial" w:eastAsia="Arial" w:hAnsi="Arial"/>
                <w:sz w:val="14"/>
                <w:szCs w:val="14"/>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792,218</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918,549</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5"/>
        </w:trPr>
        <w:tc>
          <w:tcPr>
            <w:tcW w:w="2680" w:type="dxa"/>
            <w:vAlign w:val="bottom"/>
          </w:tcPr>
          <w:p>
            <w:pPr>
              <w:spacing w:after="0"/>
              <w:rPr>
                <w:sz w:val="20"/>
                <w:szCs w:val="20"/>
                <w:color w:val="auto"/>
              </w:rPr>
            </w:pPr>
            <w:r>
              <w:rPr>
                <w:rFonts w:ascii="Arial" w:cs="Arial" w:eastAsia="Arial" w:hAnsi="Arial"/>
                <w:sz w:val="14"/>
                <w:szCs w:val="14"/>
                <w:color w:val="auto"/>
              </w:rPr>
              <w:t>Boa Vista</w:t>
            </w:r>
          </w:p>
        </w:tc>
        <w:tc>
          <w:tcPr>
            <w:tcW w:w="4040" w:type="dxa"/>
            <w:vAlign w:val="bottom"/>
          </w:tcPr>
          <w:p>
            <w:pPr>
              <w:ind w:left="80"/>
              <w:spacing w:after="0"/>
              <w:rPr>
                <w:sz w:val="20"/>
                <w:szCs w:val="20"/>
                <w:color w:val="auto"/>
              </w:rPr>
            </w:pPr>
            <w:r>
              <w:rPr>
                <w:rFonts w:ascii="Arial" w:cs="Arial" w:eastAsia="Arial" w:hAnsi="Arial"/>
                <w:sz w:val="14"/>
                <w:szCs w:val="14"/>
                <w:color w:val="auto"/>
              </w:rPr>
              <w:t>Credit Linked Note, 11.08%, 05/02/2043</w:t>
            </w:r>
            <w:r>
              <w:rPr>
                <w:rFonts w:ascii="Arial" w:cs="Arial" w:eastAsia="Arial" w:hAnsi="Arial"/>
                <w:sz w:val="24"/>
                <w:szCs w:val="24"/>
                <w:color w:val="auto"/>
                <w:vertAlign w:val="superscript"/>
              </w:rPr>
              <w:t>(10)</w:t>
            </w:r>
            <w:r>
              <w:rPr>
                <w:rFonts w:ascii="Arial" w:cs="Arial" w:eastAsia="Arial" w:hAnsi="Arial"/>
                <w:sz w:val="14"/>
                <w:szCs w:val="14"/>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923,167</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1,069,977</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-2370455</wp:posOffset>
            </wp:positionV>
            <wp:extent cx="33655" cy="4254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-2370455</wp:posOffset>
            </wp:positionV>
            <wp:extent cx="34290" cy="4254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66" w:orient="portrait"/>
          <w:cols w:equalWidth="0" w:num="1">
            <w:col w:w="11240"/>
          </w:cols>
          <w:pgMar w:left="320" w:top="542" w:right="339" w:bottom="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76"/>
        </w:trPr>
        <w:tc>
          <w:tcPr>
            <w:tcW w:w="2080" w:type="dxa"/>
            <w:vAlign w:val="bottom"/>
          </w:tcPr>
          <w:p>
            <w:pPr>
              <w:spacing w:after="0"/>
              <w:rPr>
                <w:sz w:val="20"/>
                <w:szCs w:val="20"/>
                <w:color w:val="auto"/>
              </w:rPr>
            </w:pPr>
            <w:r>
              <w:rPr>
                <w:rFonts w:ascii="Arial" w:cs="Arial" w:eastAsia="Arial" w:hAnsi="Arial"/>
                <w:sz w:val="14"/>
                <w:szCs w:val="14"/>
                <w:color w:val="auto"/>
              </w:rPr>
              <w:t>Cedar</w:t>
            </w:r>
          </w:p>
        </w:tc>
        <w:tc>
          <w:tcPr>
            <w:tcW w:w="4620" w:type="dxa"/>
            <w:vAlign w:val="bottom"/>
          </w:tcPr>
          <w:p>
            <w:pPr>
              <w:ind w:left="680"/>
              <w:spacing w:after="0"/>
              <w:rPr>
                <w:sz w:val="20"/>
                <w:szCs w:val="20"/>
                <w:color w:val="auto"/>
              </w:rPr>
            </w:pPr>
            <w:r>
              <w:rPr>
                <w:rFonts w:ascii="Arial" w:cs="Arial" w:eastAsia="Arial" w:hAnsi="Arial"/>
                <w:sz w:val="14"/>
                <w:szCs w:val="14"/>
                <w:color w:val="auto"/>
              </w:rPr>
              <w:t>Credit Linked Note, 12.53%, 12/15/2027</w:t>
            </w:r>
            <w:r>
              <w:rPr>
                <w:rFonts w:ascii="Arial" w:cs="Arial" w:eastAsia="Arial" w:hAnsi="Arial"/>
                <w:sz w:val="24"/>
                <w:szCs w:val="24"/>
                <w:color w:val="auto"/>
                <w:vertAlign w:val="superscript"/>
              </w:rPr>
              <w:t>(10)</w:t>
            </w:r>
            <w:r>
              <w:rPr>
                <w:rFonts w:ascii="Arial" w:cs="Arial" w:eastAsia="Arial" w:hAnsi="Arial"/>
                <w:sz w:val="14"/>
                <w:szCs w:val="14"/>
                <w:color w:val="auto"/>
              </w:rPr>
              <w:t>**</w:t>
            </w:r>
          </w:p>
        </w:tc>
        <w:tc>
          <w:tcPr>
            <w:tcW w:w="162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2,079,484</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2,439,534</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Cedar</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13.03%, 03/30/2030</w:t>
            </w:r>
            <w:r>
              <w:rPr>
                <w:rFonts w:ascii="Arial" w:cs="Arial" w:eastAsia="Arial" w:hAnsi="Arial"/>
                <w:sz w:val="24"/>
                <w:szCs w:val="24"/>
                <w:color w:val="auto"/>
                <w:vertAlign w:val="superscript"/>
              </w:rPr>
              <w:t>(5)(10)</w:t>
            </w:r>
            <w:r>
              <w:rPr>
                <w:rFonts w:ascii="Arial" w:cs="Arial" w:eastAsia="Arial" w:hAnsi="Arial"/>
                <w:sz w:val="14"/>
                <w:szCs w:val="14"/>
                <w:color w:val="auto"/>
              </w:rPr>
              <w:t>**</w:t>
            </w:r>
          </w:p>
        </w:tc>
        <w:tc>
          <w:tcPr>
            <w:tcW w:w="162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2,612,639</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3,105,422</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CHAKRA</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13.16%, 11/21/2027</w:t>
            </w:r>
            <w:r>
              <w:rPr>
                <w:rFonts w:ascii="Arial" w:cs="Arial" w:eastAsia="Arial" w:hAnsi="Arial"/>
                <w:sz w:val="24"/>
                <w:szCs w:val="24"/>
                <w:color w:val="auto"/>
                <w:vertAlign w:val="superscript"/>
              </w:rPr>
              <w:t>(5)(8)+</w:t>
            </w:r>
          </w:p>
        </w:tc>
        <w:tc>
          <w:tcPr>
            <w:tcW w:w="1620" w:type="dxa"/>
            <w:vAlign w:val="bottom"/>
            <w:gridSpan w:val="2"/>
          </w:tcPr>
          <w:p>
            <w:pPr>
              <w:jc w:val="right"/>
              <w:ind w:right="308"/>
              <w:spacing w:after="0"/>
              <w:rPr>
                <w:sz w:val="20"/>
                <w:szCs w:val="20"/>
                <w:color w:val="auto"/>
              </w:rPr>
            </w:pPr>
            <w:r>
              <w:rPr>
                <w:rFonts w:ascii="Arial" w:cs="Arial" w:eastAsia="Arial" w:hAnsi="Arial"/>
                <w:sz w:val="14"/>
                <w:szCs w:val="14"/>
                <w:color w:val="auto"/>
              </w:rPr>
              <w:t>$ 2,910,107</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2,839,066</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Colonnade</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16.04%, 04/30/2028</w:t>
            </w:r>
            <w:r>
              <w:rPr>
                <w:rFonts w:ascii="Arial" w:cs="Arial" w:eastAsia="Arial" w:hAnsi="Arial"/>
                <w:sz w:val="24"/>
                <w:szCs w:val="24"/>
                <w:color w:val="auto"/>
                <w:vertAlign w:val="superscript"/>
              </w:rPr>
              <w:t>(5)(8)</w:t>
            </w:r>
          </w:p>
        </w:tc>
        <w:tc>
          <w:tcPr>
            <w:tcW w:w="1620" w:type="dxa"/>
            <w:vAlign w:val="bottom"/>
            <w:gridSpan w:val="2"/>
          </w:tcPr>
          <w:p>
            <w:pPr>
              <w:jc w:val="right"/>
              <w:ind w:right="308"/>
              <w:spacing w:after="0"/>
              <w:rPr>
                <w:sz w:val="20"/>
                <w:szCs w:val="20"/>
                <w:color w:val="auto"/>
              </w:rPr>
            </w:pPr>
            <w:r>
              <w:rPr>
                <w:rFonts w:ascii="Arial" w:cs="Arial" w:eastAsia="Arial" w:hAnsi="Arial"/>
                <w:sz w:val="14"/>
                <w:szCs w:val="14"/>
                <w:color w:val="auto"/>
              </w:rPr>
              <w:t>$ 5,082,186</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5,206,471</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Colonnade</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15.76%, 11/30/2029</w:t>
            </w:r>
            <w:r>
              <w:rPr>
                <w:rFonts w:ascii="Arial" w:cs="Arial" w:eastAsia="Arial" w:hAnsi="Arial"/>
                <w:sz w:val="24"/>
                <w:szCs w:val="24"/>
                <w:color w:val="auto"/>
                <w:vertAlign w:val="superscript"/>
              </w:rPr>
              <w:t>(5)(8)</w:t>
            </w:r>
          </w:p>
        </w:tc>
        <w:tc>
          <w:tcPr>
            <w:tcW w:w="1620" w:type="dxa"/>
            <w:vAlign w:val="bottom"/>
            <w:gridSpan w:val="2"/>
          </w:tcPr>
          <w:p>
            <w:pPr>
              <w:jc w:val="right"/>
              <w:ind w:right="308"/>
              <w:spacing w:after="0"/>
              <w:rPr>
                <w:sz w:val="20"/>
                <w:szCs w:val="20"/>
                <w:color w:val="auto"/>
              </w:rPr>
            </w:pPr>
            <w:r>
              <w:rPr>
                <w:rFonts w:ascii="Arial" w:cs="Arial" w:eastAsia="Arial" w:hAnsi="Arial"/>
                <w:sz w:val="14"/>
                <w:szCs w:val="14"/>
                <w:color w:val="auto"/>
              </w:rPr>
              <w:t>$ 6,902,399</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7,331,908</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Colonnade</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16.56%, 12/15/2029</w:t>
            </w:r>
            <w:r>
              <w:rPr>
                <w:rFonts w:ascii="Arial" w:cs="Arial" w:eastAsia="Arial" w:hAnsi="Arial"/>
                <w:sz w:val="24"/>
                <w:szCs w:val="24"/>
                <w:color w:val="auto"/>
                <w:vertAlign w:val="superscript"/>
              </w:rPr>
              <w:t>(5)(8)</w:t>
            </w:r>
          </w:p>
        </w:tc>
        <w:tc>
          <w:tcPr>
            <w:tcW w:w="1620" w:type="dxa"/>
            <w:vAlign w:val="bottom"/>
            <w:gridSpan w:val="2"/>
          </w:tcPr>
          <w:p>
            <w:pPr>
              <w:jc w:val="right"/>
              <w:ind w:right="308"/>
              <w:spacing w:after="0"/>
              <w:rPr>
                <w:sz w:val="20"/>
                <w:szCs w:val="20"/>
                <w:color w:val="auto"/>
              </w:rPr>
            </w:pPr>
            <w:r>
              <w:rPr>
                <w:rFonts w:ascii="Arial" w:cs="Arial" w:eastAsia="Arial" w:hAnsi="Arial"/>
                <w:sz w:val="14"/>
                <w:szCs w:val="14"/>
                <w:color w:val="auto"/>
              </w:rPr>
              <w:t>$ 4,590,913</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4,754,405</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Colonnade</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15.90%, 04/30/2030</w:t>
            </w:r>
            <w:r>
              <w:rPr>
                <w:rFonts w:ascii="Arial" w:cs="Arial" w:eastAsia="Arial" w:hAnsi="Arial"/>
                <w:sz w:val="24"/>
                <w:szCs w:val="24"/>
                <w:color w:val="auto"/>
                <w:vertAlign w:val="superscript"/>
              </w:rPr>
              <w:t>(5)(8)</w:t>
            </w:r>
          </w:p>
        </w:tc>
        <w:tc>
          <w:tcPr>
            <w:tcW w:w="1620" w:type="dxa"/>
            <w:vAlign w:val="bottom"/>
            <w:gridSpan w:val="2"/>
          </w:tcPr>
          <w:p>
            <w:pPr>
              <w:jc w:val="right"/>
              <w:ind w:right="308"/>
              <w:spacing w:after="0"/>
              <w:rPr>
                <w:sz w:val="20"/>
                <w:szCs w:val="20"/>
                <w:color w:val="auto"/>
              </w:rPr>
            </w:pPr>
            <w:r>
              <w:rPr>
                <w:rFonts w:ascii="Arial" w:cs="Arial" w:eastAsia="Arial" w:hAnsi="Arial"/>
                <w:sz w:val="14"/>
                <w:szCs w:val="14"/>
                <w:color w:val="auto"/>
              </w:rPr>
              <w:t>$ 9,154,459</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9,637,842</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CRAFT</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0.00%, 04/30/2028, 144A</w:t>
            </w:r>
            <w:r>
              <w:rPr>
                <w:rFonts w:ascii="Arial" w:cs="Arial" w:eastAsia="Arial" w:hAnsi="Arial"/>
                <w:sz w:val="24"/>
                <w:szCs w:val="24"/>
                <w:color w:val="auto"/>
                <w:vertAlign w:val="superscript"/>
              </w:rPr>
              <w:t>(4)(5)(13)</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270,544</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243,489</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CRAFT</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15.47%, 11/28/2030, 144A</w:t>
            </w:r>
            <w:r>
              <w:rPr>
                <w:rFonts w:ascii="Arial" w:cs="Arial" w:eastAsia="Arial" w:hAnsi="Arial"/>
                <w:sz w:val="24"/>
                <w:szCs w:val="24"/>
                <w:color w:val="auto"/>
                <w:vertAlign w:val="superscript"/>
              </w:rPr>
              <w:t>(4)(5)(8)</w:t>
            </w:r>
          </w:p>
        </w:tc>
        <w:tc>
          <w:tcPr>
            <w:tcW w:w="1620" w:type="dxa"/>
            <w:vAlign w:val="bottom"/>
            <w:gridSpan w:val="2"/>
          </w:tcPr>
          <w:p>
            <w:pPr>
              <w:jc w:val="right"/>
              <w:ind w:right="308"/>
              <w:spacing w:after="0"/>
              <w:rPr>
                <w:sz w:val="20"/>
                <w:szCs w:val="20"/>
                <w:color w:val="auto"/>
              </w:rPr>
            </w:pPr>
            <w:r>
              <w:rPr>
                <w:rFonts w:ascii="Arial" w:cs="Arial" w:eastAsia="Arial" w:hAnsi="Arial"/>
                <w:sz w:val="14"/>
                <w:szCs w:val="14"/>
                <w:color w:val="auto"/>
              </w:rPr>
              <w:t>$ 4,233,443</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4,758,387</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CRAFT</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12.43%, 02/21/2031, 144A</w:t>
            </w:r>
            <w:r>
              <w:rPr>
                <w:rFonts w:ascii="Arial" w:cs="Arial" w:eastAsia="Arial" w:hAnsi="Arial"/>
                <w:sz w:val="24"/>
                <w:szCs w:val="24"/>
                <w:color w:val="auto"/>
                <w:vertAlign w:val="superscript"/>
              </w:rPr>
              <w:t>(4)(5)(13)</w:t>
            </w:r>
          </w:p>
        </w:tc>
        <w:tc>
          <w:tcPr>
            <w:tcW w:w="1620" w:type="dxa"/>
            <w:vAlign w:val="bottom"/>
            <w:gridSpan w:val="2"/>
          </w:tcPr>
          <w:p>
            <w:pPr>
              <w:jc w:val="right"/>
              <w:ind w:right="308"/>
              <w:spacing w:after="0"/>
              <w:rPr>
                <w:sz w:val="20"/>
                <w:szCs w:val="20"/>
                <w:color w:val="auto"/>
              </w:rPr>
            </w:pPr>
            <w:r>
              <w:rPr>
                <w:rFonts w:ascii="Arial" w:cs="Arial" w:eastAsia="Arial" w:hAnsi="Arial"/>
                <w:sz w:val="14"/>
                <w:szCs w:val="14"/>
                <w:color w:val="auto"/>
              </w:rPr>
              <w:t>$ 2,478,103</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2,851,433</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CRAFT</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13.00%, 11/21/2031, 144A</w:t>
            </w:r>
            <w:r>
              <w:rPr>
                <w:rFonts w:ascii="Arial" w:cs="Arial" w:eastAsia="Arial" w:hAnsi="Arial"/>
                <w:sz w:val="24"/>
                <w:szCs w:val="24"/>
                <w:color w:val="auto"/>
                <w:vertAlign w:val="superscript"/>
              </w:rPr>
              <w:t>(4)(5)(8)</w:t>
            </w:r>
          </w:p>
        </w:tc>
        <w:tc>
          <w:tcPr>
            <w:tcW w:w="1620" w:type="dxa"/>
            <w:vAlign w:val="bottom"/>
            <w:gridSpan w:val="2"/>
          </w:tcPr>
          <w:p>
            <w:pPr>
              <w:jc w:val="right"/>
              <w:ind w:right="308"/>
              <w:spacing w:after="0"/>
              <w:rPr>
                <w:sz w:val="20"/>
                <w:szCs w:val="20"/>
                <w:color w:val="auto"/>
              </w:rPr>
            </w:pPr>
            <w:r>
              <w:rPr>
                <w:rFonts w:ascii="Arial" w:cs="Arial" w:eastAsia="Arial" w:hAnsi="Arial"/>
                <w:sz w:val="14"/>
                <w:szCs w:val="14"/>
                <w:color w:val="auto"/>
              </w:rPr>
              <w:t>$10,000,000</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10,415,199</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CRAFT</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11.06%, 1/21/2035, 144A</w:t>
            </w:r>
            <w:r>
              <w:rPr>
                <w:rFonts w:ascii="Arial" w:cs="Arial" w:eastAsia="Arial" w:hAnsi="Arial"/>
                <w:sz w:val="24"/>
                <w:szCs w:val="24"/>
                <w:color w:val="auto"/>
                <w:vertAlign w:val="superscript"/>
              </w:rPr>
              <w:t>(4)(5)(8)</w:t>
            </w:r>
          </w:p>
        </w:tc>
        <w:tc>
          <w:tcPr>
            <w:tcW w:w="1620" w:type="dxa"/>
            <w:vAlign w:val="bottom"/>
            <w:gridSpan w:val="2"/>
          </w:tcPr>
          <w:p>
            <w:pPr>
              <w:jc w:val="right"/>
              <w:ind w:right="308"/>
              <w:spacing w:after="0"/>
              <w:rPr>
                <w:sz w:val="20"/>
                <w:szCs w:val="20"/>
                <w:color w:val="auto"/>
              </w:rPr>
            </w:pPr>
            <w:r>
              <w:rPr>
                <w:rFonts w:ascii="Arial" w:cs="Arial" w:eastAsia="Arial" w:hAnsi="Arial"/>
                <w:sz w:val="14"/>
                <w:szCs w:val="14"/>
                <w:color w:val="auto"/>
              </w:rPr>
              <w:t>$ 5,000,000</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5,025,121</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CRAFT</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11.06%, 1/21/2035</w:t>
            </w:r>
            <w:r>
              <w:rPr>
                <w:rFonts w:ascii="Arial" w:cs="Arial" w:eastAsia="Arial" w:hAnsi="Arial"/>
                <w:sz w:val="24"/>
                <w:szCs w:val="24"/>
                <w:color w:val="auto"/>
                <w:vertAlign w:val="superscript"/>
              </w:rPr>
              <w:t>(5)(8)</w:t>
            </w:r>
            <w:r>
              <w:rPr>
                <w:rFonts w:ascii="Arial" w:cs="Arial" w:eastAsia="Arial" w:hAnsi="Arial"/>
                <w:sz w:val="14"/>
                <w:szCs w:val="14"/>
                <w:color w:val="auto"/>
              </w:rPr>
              <w:t>**</w:t>
            </w:r>
          </w:p>
        </w:tc>
        <w:tc>
          <w:tcPr>
            <w:tcW w:w="1620" w:type="dxa"/>
            <w:vAlign w:val="bottom"/>
            <w:gridSpan w:val="2"/>
          </w:tcPr>
          <w:p>
            <w:pPr>
              <w:jc w:val="right"/>
              <w:ind w:right="308"/>
              <w:spacing w:after="0"/>
              <w:rPr>
                <w:sz w:val="20"/>
                <w:szCs w:val="20"/>
                <w:color w:val="auto"/>
              </w:rPr>
            </w:pPr>
            <w:r>
              <w:rPr>
                <w:rFonts w:ascii="Arial" w:cs="Arial" w:eastAsia="Arial" w:hAnsi="Arial"/>
                <w:sz w:val="14"/>
                <w:szCs w:val="14"/>
                <w:color w:val="auto"/>
              </w:rPr>
              <w:t>$ 5,000,000</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5,025,121</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FCT Colisee</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10.02%, 07/07/2033</w:t>
            </w:r>
            <w:r>
              <w:rPr>
                <w:rFonts w:ascii="Arial" w:cs="Arial" w:eastAsia="Arial" w:hAnsi="Arial"/>
                <w:sz w:val="24"/>
                <w:szCs w:val="24"/>
                <w:color w:val="auto"/>
                <w:vertAlign w:val="superscript"/>
              </w:rPr>
              <w:t>(10)+</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925,466</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1,064,405</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Future Ready Chakra</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11.69%, 12/15/2029</w:t>
            </w:r>
            <w:r>
              <w:rPr>
                <w:rFonts w:ascii="Arial" w:cs="Arial" w:eastAsia="Arial" w:hAnsi="Arial"/>
                <w:sz w:val="24"/>
                <w:szCs w:val="24"/>
                <w:color w:val="auto"/>
                <w:vertAlign w:val="superscript"/>
              </w:rPr>
              <w:t>(8)+</w:t>
            </w:r>
          </w:p>
        </w:tc>
        <w:tc>
          <w:tcPr>
            <w:tcW w:w="1620" w:type="dxa"/>
            <w:vAlign w:val="bottom"/>
            <w:gridSpan w:val="2"/>
          </w:tcPr>
          <w:p>
            <w:pPr>
              <w:jc w:val="right"/>
              <w:ind w:right="308"/>
              <w:spacing w:after="0"/>
              <w:rPr>
                <w:sz w:val="20"/>
                <w:szCs w:val="20"/>
                <w:color w:val="auto"/>
              </w:rPr>
            </w:pPr>
            <w:r>
              <w:rPr>
                <w:rFonts w:ascii="Arial" w:cs="Arial" w:eastAsia="Arial" w:hAnsi="Arial"/>
                <w:sz w:val="14"/>
                <w:szCs w:val="14"/>
                <w:color w:val="auto"/>
              </w:rPr>
              <w:t>$ 4,466,667</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4,405,920</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LOFT</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11.22%, 02/28/2030, 144A</w:t>
            </w:r>
            <w:r>
              <w:rPr>
                <w:rFonts w:ascii="Arial" w:cs="Arial" w:eastAsia="Arial" w:hAnsi="Arial"/>
                <w:sz w:val="24"/>
                <w:szCs w:val="24"/>
                <w:color w:val="auto"/>
                <w:vertAlign w:val="superscript"/>
              </w:rPr>
              <w:t>(4)(5)(8)</w:t>
            </w:r>
          </w:p>
        </w:tc>
        <w:tc>
          <w:tcPr>
            <w:tcW w:w="1620" w:type="dxa"/>
            <w:vAlign w:val="bottom"/>
            <w:gridSpan w:val="2"/>
          </w:tcPr>
          <w:p>
            <w:pPr>
              <w:jc w:val="right"/>
              <w:ind w:right="308"/>
              <w:spacing w:after="0"/>
              <w:rPr>
                <w:sz w:val="20"/>
                <w:szCs w:val="20"/>
                <w:color w:val="auto"/>
              </w:rPr>
            </w:pPr>
            <w:r>
              <w:rPr>
                <w:rFonts w:ascii="Arial" w:cs="Arial" w:eastAsia="Arial" w:hAnsi="Arial"/>
                <w:sz w:val="14"/>
                <w:szCs w:val="14"/>
                <w:color w:val="auto"/>
              </w:rPr>
              <w:t>$ 2,726,486</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2,875,268</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LOFT</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22.72%, 02/28/2030, 144A</w:t>
            </w:r>
            <w:r>
              <w:rPr>
                <w:rFonts w:ascii="Arial" w:cs="Arial" w:eastAsia="Arial" w:hAnsi="Arial"/>
                <w:sz w:val="24"/>
                <w:szCs w:val="24"/>
                <w:color w:val="auto"/>
                <w:vertAlign w:val="superscript"/>
              </w:rPr>
              <w:t>(4)(5)(8)</w:t>
            </w:r>
          </w:p>
        </w:tc>
        <w:tc>
          <w:tcPr>
            <w:tcW w:w="1620" w:type="dxa"/>
            <w:vAlign w:val="bottom"/>
            <w:gridSpan w:val="2"/>
          </w:tcPr>
          <w:p>
            <w:pPr>
              <w:jc w:val="right"/>
              <w:ind w:right="308"/>
              <w:spacing w:after="0"/>
              <w:rPr>
                <w:sz w:val="20"/>
                <w:szCs w:val="20"/>
                <w:color w:val="auto"/>
              </w:rPr>
            </w:pPr>
            <w:r>
              <w:rPr>
                <w:rFonts w:ascii="Arial" w:cs="Arial" w:eastAsia="Arial" w:hAnsi="Arial"/>
                <w:sz w:val="14"/>
                <w:szCs w:val="14"/>
                <w:color w:val="auto"/>
              </w:rPr>
              <w:t>$ 5,154,136</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6,837,183</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Mespil</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13.85%, 12/08/2031</w:t>
            </w:r>
            <w:r>
              <w:rPr>
                <w:rFonts w:ascii="Arial" w:cs="Arial" w:eastAsia="Arial" w:hAnsi="Arial"/>
                <w:sz w:val="24"/>
                <w:szCs w:val="24"/>
                <w:color w:val="auto"/>
                <w:vertAlign w:val="superscript"/>
              </w:rPr>
              <w:t>(5)(8)</w:t>
            </w:r>
            <w:r>
              <w:rPr>
                <w:rFonts w:ascii="Arial" w:cs="Arial" w:eastAsia="Arial" w:hAnsi="Arial"/>
                <w:sz w:val="14"/>
                <w:szCs w:val="14"/>
                <w:color w:val="auto"/>
              </w:rPr>
              <w:t>**</w:t>
            </w:r>
          </w:p>
        </w:tc>
        <w:tc>
          <w:tcPr>
            <w:tcW w:w="1620" w:type="dxa"/>
            <w:vAlign w:val="bottom"/>
            <w:gridSpan w:val="2"/>
          </w:tcPr>
          <w:p>
            <w:pPr>
              <w:jc w:val="right"/>
              <w:ind w:right="308"/>
              <w:spacing w:after="0"/>
              <w:rPr>
                <w:sz w:val="20"/>
                <w:szCs w:val="20"/>
                <w:color w:val="auto"/>
              </w:rPr>
            </w:pPr>
            <w:r>
              <w:rPr>
                <w:rFonts w:ascii="Arial" w:cs="Arial" w:eastAsia="Arial" w:hAnsi="Arial"/>
                <w:sz w:val="14"/>
                <w:szCs w:val="14"/>
                <w:color w:val="auto"/>
              </w:rPr>
              <w:t>$ 1,924,010</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941,418</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Muskoka</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3.79%, 11/01/2027</w:t>
            </w:r>
            <w:r>
              <w:rPr>
                <w:rFonts w:ascii="Arial" w:cs="Arial" w:eastAsia="Arial" w:hAnsi="Arial"/>
                <w:sz w:val="24"/>
                <w:szCs w:val="24"/>
                <w:color w:val="auto"/>
                <w:vertAlign w:val="superscript"/>
              </w:rPr>
              <w:t>(5)(8)+</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15,438</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13,894</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Nansa</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2.03%, 04/05/2026</w:t>
            </w:r>
            <w:r>
              <w:rPr>
                <w:rFonts w:ascii="Arial" w:cs="Arial" w:eastAsia="Arial" w:hAnsi="Arial"/>
                <w:sz w:val="24"/>
                <w:szCs w:val="24"/>
                <w:color w:val="auto"/>
                <w:vertAlign w:val="superscript"/>
              </w:rPr>
              <w:t>(5)(10)</w:t>
            </w: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307,685</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121,201</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Nightingale LF</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14.48%, 04/01/2028</w:t>
            </w:r>
            <w:r>
              <w:rPr>
                <w:rFonts w:ascii="Arial" w:cs="Arial" w:eastAsia="Arial" w:hAnsi="Arial"/>
                <w:sz w:val="24"/>
                <w:szCs w:val="24"/>
                <w:color w:val="auto"/>
                <w:vertAlign w:val="superscript"/>
              </w:rPr>
              <w:t>(5)(11)</w:t>
            </w:r>
            <w:r>
              <w:rPr>
                <w:rFonts w:ascii="Arial" w:cs="Arial" w:eastAsia="Arial" w:hAnsi="Arial"/>
                <w:sz w:val="14"/>
                <w:szCs w:val="14"/>
                <w:color w:val="auto"/>
              </w:rPr>
              <w:t>**</w:t>
            </w:r>
          </w:p>
        </w:tc>
        <w:tc>
          <w:tcPr>
            <w:tcW w:w="162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2,000,000</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2,647,200</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Pymes Magdalena</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2.11%, 03/20/2050</w:t>
            </w:r>
            <w:r>
              <w:rPr>
                <w:rFonts w:ascii="Arial" w:cs="Arial" w:eastAsia="Arial" w:hAnsi="Arial"/>
                <w:sz w:val="24"/>
                <w:szCs w:val="24"/>
                <w:color w:val="auto"/>
                <w:vertAlign w:val="superscript"/>
              </w:rPr>
              <w:t>(10)</w:t>
            </w:r>
            <w:r>
              <w:rPr>
                <w:rFonts w:ascii="Arial" w:cs="Arial" w:eastAsia="Arial" w:hAnsi="Arial"/>
                <w:sz w:val="14"/>
                <w:szCs w:val="14"/>
                <w:color w:val="auto"/>
              </w:rPr>
              <w:t>**</w:t>
            </w:r>
          </w:p>
        </w:tc>
        <w:tc>
          <w:tcPr>
            <w:tcW w:w="162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1,153,982</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1,312,689</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Salisbury</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14.23%, 06/16/2027</w:t>
            </w:r>
            <w:r>
              <w:rPr>
                <w:rFonts w:ascii="Arial" w:cs="Arial" w:eastAsia="Arial" w:hAnsi="Arial"/>
                <w:sz w:val="24"/>
                <w:szCs w:val="24"/>
                <w:color w:val="auto"/>
                <w:vertAlign w:val="superscript"/>
              </w:rPr>
              <w:t>(11)+</w:t>
            </w:r>
          </w:p>
        </w:tc>
        <w:tc>
          <w:tcPr>
            <w:tcW w:w="162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5,027,674</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6,535,995</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Salisbury</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8.48%, 6/16/2027</w:t>
            </w:r>
            <w:r>
              <w:rPr>
                <w:rFonts w:ascii="Arial" w:cs="Arial" w:eastAsia="Arial" w:hAnsi="Arial"/>
                <w:sz w:val="24"/>
                <w:szCs w:val="24"/>
                <w:color w:val="auto"/>
                <w:vertAlign w:val="superscript"/>
              </w:rPr>
              <w:t>(5)(11)+</w:t>
            </w:r>
          </w:p>
        </w:tc>
        <w:tc>
          <w:tcPr>
            <w:tcW w:w="162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7,000,000</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9,287,436</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Salisbury</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8.47%, 4/17/2028</w:t>
            </w:r>
            <w:r>
              <w:rPr>
                <w:rFonts w:ascii="Arial" w:cs="Arial" w:eastAsia="Arial" w:hAnsi="Arial"/>
                <w:sz w:val="24"/>
                <w:szCs w:val="24"/>
                <w:color w:val="auto"/>
                <w:vertAlign w:val="superscript"/>
              </w:rPr>
              <w:t>(5)(11)+</w:t>
            </w:r>
          </w:p>
        </w:tc>
        <w:tc>
          <w:tcPr>
            <w:tcW w:w="162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2,570,579</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3,436,374</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Salisbury</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13.48%, 03/20/2028</w:t>
            </w:r>
            <w:r>
              <w:rPr>
                <w:rFonts w:ascii="Arial" w:cs="Arial" w:eastAsia="Arial" w:hAnsi="Arial"/>
                <w:sz w:val="24"/>
                <w:szCs w:val="24"/>
                <w:color w:val="auto"/>
                <w:vertAlign w:val="superscript"/>
              </w:rPr>
              <w:t>(5)(11)+</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602,484</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816,148</w:t>
            </w: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Salisbury</w:t>
            </w:r>
          </w:p>
        </w:tc>
        <w:tc>
          <w:tcPr>
            <w:tcW w:w="462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13.72%, 04/17/2028</w:t>
            </w:r>
            <w:r>
              <w:rPr>
                <w:rFonts w:ascii="Arial" w:cs="Arial" w:eastAsia="Arial" w:hAnsi="Arial"/>
                <w:sz w:val="24"/>
                <w:szCs w:val="24"/>
                <w:color w:val="auto"/>
                <w:vertAlign w:val="superscript"/>
              </w:rPr>
              <w:t>(5)(11)+</w:t>
            </w:r>
          </w:p>
        </w:tc>
        <w:tc>
          <w:tcPr>
            <w:tcW w:w="162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3,681,042</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5,116,862</w:t>
            </w:r>
          </w:p>
        </w:tc>
      </w:tr>
      <w:tr>
        <w:trPr>
          <w:trHeight w:val="335"/>
        </w:trPr>
        <w:tc>
          <w:tcPr>
            <w:tcW w:w="2080" w:type="dxa"/>
            <w:vAlign w:val="bottom"/>
          </w:tcPr>
          <w:p>
            <w:pPr>
              <w:spacing w:after="0"/>
              <w:rPr>
                <w:sz w:val="20"/>
                <w:szCs w:val="20"/>
                <w:color w:val="auto"/>
              </w:rPr>
            </w:pPr>
            <w:r>
              <w:rPr>
                <w:rFonts w:ascii="Arial" w:cs="Arial" w:eastAsia="Arial" w:hAnsi="Arial"/>
                <w:sz w:val="14"/>
                <w:szCs w:val="14"/>
                <w:color w:val="auto"/>
              </w:rPr>
              <w:t>Salisbury</w:t>
            </w:r>
          </w:p>
        </w:tc>
        <w:tc>
          <w:tcPr>
            <w:tcW w:w="4620" w:type="dxa"/>
            <w:vAlign w:val="bottom"/>
          </w:tcPr>
          <w:p>
            <w:pPr>
              <w:ind w:left="680"/>
              <w:spacing w:after="0"/>
              <w:rPr>
                <w:sz w:val="20"/>
                <w:szCs w:val="20"/>
                <w:color w:val="auto"/>
              </w:rPr>
            </w:pPr>
            <w:r>
              <w:rPr>
                <w:rFonts w:ascii="Arial" w:cs="Arial" w:eastAsia="Arial" w:hAnsi="Arial"/>
                <w:sz w:val="14"/>
                <w:szCs w:val="14"/>
                <w:color w:val="auto"/>
              </w:rPr>
              <w:t>Credit Linked Note, 3.73%, 04/17/2028</w:t>
            </w:r>
            <w:r>
              <w:rPr>
                <w:rFonts w:ascii="Arial" w:cs="Arial" w:eastAsia="Arial" w:hAnsi="Arial"/>
                <w:sz w:val="24"/>
                <w:szCs w:val="24"/>
                <w:color w:val="auto"/>
                <w:vertAlign w:val="superscript"/>
              </w:rPr>
              <w:t>(5)(11)+</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10,847</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12,203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0" w:hanging="272"/>
        <w:spacing w:after="0"/>
        <w:tabs>
          <w:tab w:leader="none" w:pos="440" w:val="left"/>
        </w:tabs>
        <w:numPr>
          <w:ilvl w:val="0"/>
          <w:numId w:val="140"/>
        </w:numPr>
        <w:rPr>
          <w:rFonts w:ascii="Arial" w:cs="Arial" w:eastAsia="Arial" w:hAnsi="Arial"/>
          <w:sz w:val="16"/>
          <w:szCs w:val="16"/>
          <w:color w:val="296B38"/>
        </w:rPr>
      </w:pPr>
      <w:r>
        <w:rPr>
          <w:rFonts w:ascii="Arial" w:cs="Arial" w:eastAsia="Arial" w:hAnsi="Arial"/>
          <w:sz w:val="14"/>
          <w:szCs w:val="14"/>
          <w:color w:val="296B38"/>
        </w:rPr>
        <w:t>ArrowMark Financial Corp.</w:t>
      </w:r>
      <w:r>
        <w:rPr>
          <w:rFonts w:ascii="Arial" w:cs="Arial" w:eastAsia="Arial" w:hAnsi="Arial"/>
          <w:sz w:val="13"/>
          <w:szCs w:val="13"/>
          <w:b w:val="1"/>
          <w:bCs w:val="1"/>
          <w:color w:val="296B38"/>
        </w:rPr>
        <w:t>|</w:t>
      </w:r>
    </w:p>
    <w:p>
      <w:pPr>
        <w:spacing w:after="0" w:line="19" w:lineRule="exact"/>
        <w:rPr>
          <w:sz w:val="20"/>
          <w:szCs w:val="20"/>
          <w:color w:val="auto"/>
        </w:rPr>
      </w:pPr>
    </w:p>
    <w:p>
      <w:pPr>
        <w:ind w:left="6780"/>
        <w:spacing w:after="0"/>
        <w:rPr>
          <w:sz w:val="20"/>
          <w:szCs w:val="20"/>
          <w:color w:val="auto"/>
        </w:rPr>
      </w:pPr>
      <w:r>
        <w:rPr>
          <w:rFonts w:ascii="Arial" w:cs="Arial" w:eastAsia="Arial" w:hAnsi="Arial"/>
          <w:sz w:val="14"/>
          <w:szCs w:val="14"/>
          <w:color w:val="296B38"/>
        </w:rPr>
        <w:t>See Notes to Schedule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71120</wp:posOffset>
            </wp:positionV>
            <wp:extent cx="33655" cy="4254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71120</wp:posOffset>
            </wp:positionV>
            <wp:extent cx="34290" cy="4254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560" w:type="dxa"/>
            <w:vAlign w:val="bottom"/>
            <w:tcBorders>
              <w:top w:val="single" w:sz="8" w:color="9A9A9A"/>
            </w:tcBorders>
          </w:tcPr>
          <w:p>
            <w:pPr>
              <w:spacing w:after="0"/>
              <w:rPr>
                <w:sz w:val="17"/>
                <w:szCs w:val="17"/>
                <w:color w:val="auto"/>
              </w:rPr>
            </w:pPr>
          </w:p>
        </w:tc>
        <w:tc>
          <w:tcPr>
            <w:tcW w:w="4160" w:type="dxa"/>
            <w:vAlign w:val="bottom"/>
            <w:tcBorders>
              <w:top w:val="single" w:sz="8" w:color="9A9A9A"/>
            </w:tcBorders>
          </w:tcPr>
          <w:p>
            <w:pPr>
              <w:spacing w:after="0"/>
              <w:rPr>
                <w:sz w:val="17"/>
                <w:szCs w:val="17"/>
                <w:color w:val="auto"/>
              </w:rPr>
            </w:pPr>
          </w:p>
        </w:tc>
        <w:tc>
          <w:tcPr>
            <w:tcW w:w="1500" w:type="dxa"/>
            <w:vAlign w:val="bottom"/>
            <w:tcBorders>
              <w:top w:val="single" w:sz="8" w:color="9A9A9A"/>
            </w:tcBorders>
            <w:gridSpan w:val="2"/>
          </w:tcPr>
          <w:p>
            <w:pPr>
              <w:jc w:val="center"/>
              <w:ind w:right="168"/>
              <w:spacing w:after="0"/>
              <w:rPr>
                <w:sz w:val="20"/>
                <w:szCs w:val="20"/>
                <w:color w:val="auto"/>
              </w:rPr>
            </w:pPr>
            <w:r>
              <w:rPr>
                <w:rFonts w:ascii="Arial" w:cs="Arial" w:eastAsia="Arial" w:hAnsi="Arial"/>
                <w:sz w:val="13"/>
                <w:szCs w:val="13"/>
                <w:b w:val="1"/>
                <w:bCs w:val="1"/>
                <w:color w:val="auto"/>
                <w:w w:val="94"/>
              </w:rPr>
              <w:t># of</w:t>
            </w:r>
          </w:p>
        </w:tc>
        <w:tc>
          <w:tcPr>
            <w:tcW w:w="1380" w:type="dxa"/>
            <w:vAlign w:val="bottom"/>
            <w:tcBorders>
              <w:top w:val="single" w:sz="8" w:color="9A9A9A"/>
            </w:tcBorders>
          </w:tcPr>
          <w:p>
            <w:pPr>
              <w:spacing w:after="0"/>
              <w:rPr>
                <w:sz w:val="17"/>
                <w:szCs w:val="17"/>
                <w:color w:val="auto"/>
              </w:rPr>
            </w:pPr>
          </w:p>
        </w:tc>
        <w:tc>
          <w:tcPr>
            <w:tcW w:w="1640" w:type="dxa"/>
            <w:vAlign w:val="bottom"/>
            <w:tcBorders>
              <w:top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56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500" w:type="dxa"/>
            <w:vAlign w:val="bottom"/>
            <w:gridSpan w:val="2"/>
          </w:tcPr>
          <w:p>
            <w:pPr>
              <w:jc w:val="center"/>
              <w:ind w:right="168"/>
              <w:spacing w:after="0"/>
              <w:rPr>
                <w:sz w:val="20"/>
                <w:szCs w:val="20"/>
                <w:color w:val="auto"/>
              </w:rPr>
            </w:pPr>
            <w:r>
              <w:rPr>
                <w:rFonts w:ascii="Arial" w:cs="Arial" w:eastAsia="Arial" w:hAnsi="Arial"/>
                <w:sz w:val="13"/>
                <w:szCs w:val="13"/>
                <w:b w:val="1"/>
                <w:bCs w:val="1"/>
                <w:color w:val="auto"/>
                <w:w w:val="97"/>
              </w:rPr>
              <w:t>Shares/Par</w:t>
            </w:r>
          </w:p>
        </w:tc>
        <w:tc>
          <w:tcPr>
            <w:tcW w:w="1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560" w:type="dxa"/>
            <w:vAlign w:val="bottom"/>
          </w:tcPr>
          <w:p>
            <w:pPr>
              <w:ind w:left="98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1"/>
                <w:szCs w:val="21"/>
                <w:b w:val="1"/>
                <w:bCs w:val="1"/>
                <w:color w:val="auto"/>
                <w:vertAlign w:val="superscript"/>
              </w:rPr>
              <w:t>(1)</w:t>
            </w:r>
          </w:p>
        </w:tc>
        <w:tc>
          <w:tcPr>
            <w:tcW w:w="4160" w:type="dxa"/>
            <w:vAlign w:val="bottom"/>
          </w:tcPr>
          <w:p>
            <w:pPr>
              <w:ind w:left="1820"/>
              <w:spacing w:after="0"/>
              <w:rPr>
                <w:sz w:val="20"/>
                <w:szCs w:val="20"/>
                <w:color w:val="auto"/>
              </w:rPr>
            </w:pPr>
            <w:r>
              <w:rPr>
                <w:rFonts w:ascii="Arial" w:cs="Arial" w:eastAsia="Arial" w:hAnsi="Arial"/>
                <w:sz w:val="13"/>
                <w:szCs w:val="13"/>
                <w:b w:val="1"/>
                <w:bCs w:val="1"/>
                <w:color w:val="auto"/>
              </w:rPr>
              <w:t>Investment</w:t>
            </w:r>
          </w:p>
        </w:tc>
        <w:tc>
          <w:tcPr>
            <w:tcW w:w="1500" w:type="dxa"/>
            <w:vAlign w:val="bottom"/>
            <w:gridSpan w:val="2"/>
          </w:tcPr>
          <w:p>
            <w:pPr>
              <w:jc w:val="center"/>
              <w:ind w:right="168"/>
              <w:spacing w:after="0"/>
              <w:rPr>
                <w:sz w:val="20"/>
                <w:szCs w:val="20"/>
                <w:color w:val="auto"/>
              </w:rPr>
            </w:pPr>
            <w:r>
              <w:rPr>
                <w:rFonts w:ascii="Arial" w:cs="Arial" w:eastAsia="Arial" w:hAnsi="Arial"/>
                <w:sz w:val="13"/>
                <w:szCs w:val="13"/>
                <w:b w:val="1"/>
                <w:bCs w:val="1"/>
                <w:color w:val="auto"/>
                <w:w w:val="93"/>
              </w:rPr>
              <w:t>Amount</w:t>
            </w:r>
            <w:r>
              <w:rPr>
                <w:rFonts w:ascii="Arial" w:cs="Arial" w:eastAsia="Arial" w:hAnsi="Arial"/>
                <w:sz w:val="21"/>
                <w:szCs w:val="21"/>
                <w:b w:val="1"/>
                <w:bCs w:val="1"/>
                <w:color w:val="auto"/>
                <w:w w:val="93"/>
                <w:vertAlign w:val="superscript"/>
              </w:rPr>
              <w:t>(2)</w:t>
            </w:r>
          </w:p>
        </w:tc>
        <w:tc>
          <w:tcPr>
            <w:tcW w:w="3020" w:type="dxa"/>
            <w:vAlign w:val="bottom"/>
            <w:gridSpan w:val="2"/>
          </w:tcPr>
          <w:p>
            <w:pPr>
              <w:ind w:left="2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43"/>
        </w:trPr>
        <w:tc>
          <w:tcPr>
            <w:tcW w:w="67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Regulatory Capital Relief Securities (continued)</w:t>
            </w:r>
          </w:p>
        </w:tc>
        <w:tc>
          <w:tcPr>
            <w:tcW w:w="5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56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Arial" w:cs="Arial" w:eastAsia="Arial" w:hAnsi="Arial"/>
                <w:sz w:val="16"/>
                <w:szCs w:val="16"/>
                <w:b w:val="1"/>
                <w:bCs w:val="1"/>
                <w:color w:val="auto"/>
              </w:rPr>
              <w:t>Banking (continued)</w:t>
            </w:r>
          </w:p>
        </w:tc>
        <w:tc>
          <w:tcPr>
            <w:tcW w:w="4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2560" w:type="dxa"/>
            <w:vAlign w:val="bottom"/>
          </w:tcPr>
          <w:p>
            <w:pPr>
              <w:spacing w:after="0"/>
              <w:rPr>
                <w:sz w:val="20"/>
                <w:szCs w:val="20"/>
                <w:color w:val="auto"/>
              </w:rPr>
            </w:pPr>
            <w:r>
              <w:rPr>
                <w:rFonts w:ascii="Arial" w:cs="Arial" w:eastAsia="Arial" w:hAnsi="Arial"/>
                <w:sz w:val="14"/>
                <w:szCs w:val="14"/>
                <w:color w:val="auto"/>
              </w:rPr>
              <w:t>Terra</w:t>
            </w:r>
          </w:p>
        </w:tc>
        <w:tc>
          <w:tcPr>
            <w:tcW w:w="4160" w:type="dxa"/>
            <w:vAlign w:val="bottom"/>
          </w:tcPr>
          <w:p>
            <w:pPr>
              <w:ind w:left="200"/>
              <w:spacing w:after="0"/>
              <w:rPr>
                <w:sz w:val="20"/>
                <w:szCs w:val="20"/>
                <w:color w:val="auto"/>
              </w:rPr>
            </w:pPr>
            <w:r>
              <w:rPr>
                <w:rFonts w:ascii="Arial" w:cs="Arial" w:eastAsia="Arial" w:hAnsi="Arial"/>
                <w:sz w:val="14"/>
                <w:szCs w:val="14"/>
                <w:color w:val="auto"/>
              </w:rPr>
              <w:t>Credit Linked Note, 11.59%, 09/25/2029</w:t>
            </w:r>
            <w:r>
              <w:rPr>
                <w:rFonts w:ascii="Arial" w:cs="Arial" w:eastAsia="Arial" w:hAnsi="Arial"/>
                <w:sz w:val="24"/>
                <w:szCs w:val="24"/>
                <w:color w:val="auto"/>
                <w:vertAlign w:val="superscript"/>
              </w:rPr>
              <w:t>(8)</w:t>
            </w: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08"/>
              <w:spacing w:after="0"/>
              <w:rPr>
                <w:sz w:val="20"/>
                <w:szCs w:val="20"/>
                <w:color w:val="auto"/>
              </w:rPr>
            </w:pPr>
            <w:r>
              <w:rPr>
                <w:rFonts w:ascii="Arial" w:cs="Arial" w:eastAsia="Arial" w:hAnsi="Arial"/>
                <w:sz w:val="14"/>
                <w:szCs w:val="14"/>
                <w:color w:val="auto"/>
              </w:rPr>
              <w:t>2,667,369</w:t>
            </w:r>
          </w:p>
        </w:tc>
        <w:tc>
          <w:tcPr>
            <w:tcW w:w="3020" w:type="dxa"/>
            <w:vAlign w:val="bottom"/>
            <w:gridSpan w:val="2"/>
          </w:tcPr>
          <w:p>
            <w:pPr>
              <w:jc w:val="right"/>
              <w:ind w:right="17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 2,646,163</w:t>
            </w:r>
          </w:p>
        </w:tc>
        <w:tc>
          <w:tcPr>
            <w:tcW w:w="0" w:type="dxa"/>
            <w:vAlign w:val="bottom"/>
          </w:tcPr>
          <w:p>
            <w:pPr>
              <w:spacing w:after="0"/>
              <w:rPr>
                <w:sz w:val="1"/>
                <w:szCs w:val="1"/>
                <w:color w:val="auto"/>
              </w:rPr>
            </w:pPr>
          </w:p>
        </w:tc>
      </w:tr>
      <w:tr>
        <w:trPr>
          <w:trHeight w:val="341"/>
        </w:trPr>
        <w:tc>
          <w:tcPr>
            <w:tcW w:w="2560" w:type="dxa"/>
            <w:vAlign w:val="bottom"/>
          </w:tcPr>
          <w:p>
            <w:pPr>
              <w:spacing w:after="0"/>
              <w:rPr>
                <w:sz w:val="20"/>
                <w:szCs w:val="20"/>
                <w:color w:val="auto"/>
              </w:rPr>
            </w:pPr>
            <w:r>
              <w:rPr>
                <w:rFonts w:ascii="Arial" w:cs="Arial" w:eastAsia="Arial" w:hAnsi="Arial"/>
                <w:sz w:val="14"/>
                <w:szCs w:val="14"/>
                <w:color w:val="auto"/>
              </w:rPr>
              <w:t>Waterloo</w:t>
            </w:r>
          </w:p>
        </w:tc>
        <w:tc>
          <w:tcPr>
            <w:tcW w:w="4160" w:type="dxa"/>
            <w:vAlign w:val="bottom"/>
          </w:tcPr>
          <w:p>
            <w:pPr>
              <w:ind w:left="200"/>
              <w:spacing w:after="0"/>
              <w:rPr>
                <w:sz w:val="20"/>
                <w:szCs w:val="20"/>
                <w:color w:val="auto"/>
              </w:rPr>
            </w:pPr>
            <w:r>
              <w:rPr>
                <w:rFonts w:ascii="Arial" w:cs="Arial" w:eastAsia="Arial" w:hAnsi="Arial"/>
                <w:sz w:val="14"/>
                <w:szCs w:val="14"/>
                <w:color w:val="auto"/>
              </w:rPr>
              <w:t>Credit Linked Note, 13.50%, 05/25/2031</w:t>
            </w:r>
            <w:r>
              <w:rPr>
                <w:rFonts w:ascii="Arial" w:cs="Arial" w:eastAsia="Arial" w:hAnsi="Arial"/>
                <w:sz w:val="24"/>
                <w:szCs w:val="24"/>
                <w:color w:val="auto"/>
                <w:vertAlign w:val="superscript"/>
              </w:rPr>
              <w:t>(5)(8)</w:t>
            </w: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08"/>
              <w:spacing w:after="0"/>
              <w:rPr>
                <w:sz w:val="20"/>
                <w:szCs w:val="20"/>
                <w:color w:val="auto"/>
              </w:rPr>
            </w:pPr>
            <w:r>
              <w:rPr>
                <w:rFonts w:ascii="Arial" w:cs="Arial" w:eastAsia="Arial" w:hAnsi="Arial"/>
                <w:sz w:val="14"/>
                <w:szCs w:val="14"/>
                <w:color w:val="auto"/>
              </w:rPr>
              <w:t>2,700,000</w:t>
            </w:r>
          </w:p>
        </w:tc>
        <w:tc>
          <w:tcPr>
            <w:tcW w:w="3020" w:type="dxa"/>
            <w:vAlign w:val="bottom"/>
            <w:gridSpan w:val="2"/>
          </w:tcPr>
          <w:p>
            <w:pPr>
              <w:jc w:val="right"/>
              <w:ind w:right="17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2,731,050</w:t>
            </w:r>
          </w:p>
        </w:tc>
        <w:tc>
          <w:tcPr>
            <w:tcW w:w="0" w:type="dxa"/>
            <w:vAlign w:val="bottom"/>
          </w:tcPr>
          <w:p>
            <w:pPr>
              <w:spacing w:after="0"/>
              <w:rPr>
                <w:sz w:val="1"/>
                <w:szCs w:val="1"/>
                <w:color w:val="auto"/>
              </w:rPr>
            </w:pPr>
          </w:p>
        </w:tc>
      </w:tr>
      <w:tr>
        <w:trPr>
          <w:trHeight w:val="240"/>
        </w:trPr>
        <w:tc>
          <w:tcPr>
            <w:tcW w:w="2560" w:type="dxa"/>
            <w:vAlign w:val="bottom"/>
            <w:tcBorders>
              <w:top w:val="single" w:sz="8" w:color="auto"/>
            </w:tcBorders>
          </w:tcPr>
          <w:p>
            <w:pPr>
              <w:spacing w:after="0"/>
              <w:rPr>
                <w:sz w:val="20"/>
                <w:szCs w:val="20"/>
                <w:color w:val="auto"/>
              </w:rPr>
            </w:pPr>
          </w:p>
        </w:tc>
        <w:tc>
          <w:tcPr>
            <w:tcW w:w="4160" w:type="dxa"/>
            <w:vAlign w:val="bottom"/>
            <w:tcBorders>
              <w:top w:val="single" w:sz="8" w:color="auto"/>
            </w:tcBorders>
          </w:tcPr>
          <w:p>
            <w:pPr>
              <w:ind w:left="200"/>
              <w:spacing w:after="0"/>
              <w:rPr>
                <w:sz w:val="20"/>
                <w:szCs w:val="20"/>
                <w:color w:val="auto"/>
              </w:rPr>
            </w:pPr>
            <w:r>
              <w:rPr>
                <w:rFonts w:ascii="Arial" w:cs="Arial" w:eastAsia="Arial" w:hAnsi="Arial"/>
                <w:sz w:val="14"/>
                <w:szCs w:val="14"/>
                <w:b w:val="1"/>
                <w:bCs w:val="1"/>
                <w:color w:val="auto"/>
              </w:rPr>
              <w:t>Total Regulatory Capital Relief Securities</w:t>
            </w: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200,794,223</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6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$195,954,684)</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720" w:type="dxa"/>
            <w:vAlign w:val="bottom"/>
            <w:gridSpan w:val="2"/>
          </w:tcPr>
          <w:p>
            <w:pPr>
              <w:spacing w:after="0"/>
              <w:rPr>
                <w:sz w:val="20"/>
                <w:szCs w:val="20"/>
                <w:color w:val="auto"/>
              </w:rPr>
            </w:pPr>
            <w:r>
              <w:rPr>
                <w:rFonts w:ascii="Arial" w:cs="Arial" w:eastAsia="Arial" w:hAnsi="Arial"/>
                <w:sz w:val="16"/>
                <w:szCs w:val="16"/>
                <w:b w:val="1"/>
                <w:bCs w:val="1"/>
                <w:color w:val="auto"/>
              </w:rPr>
              <w:t>Trust Preferred and Preferred Securities – 0.9%</w:t>
            </w: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56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Arial" w:cs="Arial" w:eastAsia="Arial" w:hAnsi="Arial"/>
                <w:sz w:val="16"/>
                <w:szCs w:val="16"/>
                <w:b w:val="1"/>
                <w:bCs w:val="1"/>
                <w:color w:val="auto"/>
              </w:rPr>
              <w:t>Banking – 0.9%</w:t>
            </w:r>
          </w:p>
        </w:tc>
        <w:tc>
          <w:tcPr>
            <w:tcW w:w="4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4"/>
                <w:szCs w:val="14"/>
                <w:color w:val="auto"/>
              </w:rPr>
              <w:t>Fidelity Federal Bancorp</w:t>
            </w:r>
          </w:p>
        </w:tc>
        <w:tc>
          <w:tcPr>
            <w:tcW w:w="4160" w:type="dxa"/>
            <w:vAlign w:val="bottom"/>
          </w:tcPr>
          <w:p>
            <w:pPr>
              <w:ind w:left="200"/>
              <w:spacing w:after="0"/>
              <w:rPr>
                <w:sz w:val="20"/>
                <w:szCs w:val="20"/>
                <w:color w:val="auto"/>
              </w:rPr>
            </w:pPr>
            <w:r>
              <w:rPr>
                <w:rFonts w:ascii="Arial" w:cs="Arial" w:eastAsia="Arial" w:hAnsi="Arial"/>
                <w:sz w:val="14"/>
                <w:szCs w:val="14"/>
                <w:color w:val="auto"/>
              </w:rPr>
              <w:t>Fixed Rate Cumulative Perpetual Preferred Stock, Series A -</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560" w:type="dxa"/>
            <w:vAlign w:val="bottom"/>
          </w:tcPr>
          <w:p>
            <w:pPr>
              <w:spacing w:after="0"/>
              <w:rPr>
                <w:sz w:val="23"/>
                <w:szCs w:val="23"/>
                <w:color w:val="auto"/>
              </w:rPr>
            </w:pPr>
          </w:p>
        </w:tc>
        <w:tc>
          <w:tcPr>
            <w:tcW w:w="4160" w:type="dxa"/>
            <w:vAlign w:val="bottom"/>
          </w:tcPr>
          <w:p>
            <w:pPr>
              <w:ind w:left="200"/>
              <w:spacing w:after="0" w:line="269" w:lineRule="exact"/>
              <w:rPr>
                <w:sz w:val="20"/>
                <w:szCs w:val="20"/>
                <w:color w:val="auto"/>
              </w:rPr>
            </w:pPr>
            <w:r>
              <w:rPr>
                <w:rFonts w:ascii="Arial" w:cs="Arial" w:eastAsia="Arial" w:hAnsi="Arial"/>
                <w:sz w:val="28"/>
                <w:szCs w:val="28"/>
                <w:color w:val="auto"/>
                <w:vertAlign w:val="subscript"/>
              </w:rPr>
              <w:t>9%</w:t>
            </w:r>
            <w:r>
              <w:rPr>
                <w:rFonts w:ascii="Arial" w:cs="Arial" w:eastAsia="Arial" w:hAnsi="Arial"/>
                <w:sz w:val="12"/>
                <w:szCs w:val="12"/>
                <w:color w:val="auto"/>
              </w:rPr>
              <w:t>(5)(14)(15)</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08"/>
              <w:spacing w:after="0"/>
              <w:rPr>
                <w:sz w:val="20"/>
                <w:szCs w:val="20"/>
                <w:color w:val="auto"/>
              </w:rPr>
            </w:pPr>
            <w:r>
              <w:rPr>
                <w:rFonts w:ascii="Arial" w:cs="Arial" w:eastAsia="Arial" w:hAnsi="Arial"/>
                <w:sz w:val="14"/>
                <w:szCs w:val="14"/>
                <w:color w:val="auto"/>
              </w:rPr>
              <w:t>2,789,000</w:t>
            </w:r>
          </w:p>
        </w:tc>
        <w:tc>
          <w:tcPr>
            <w:tcW w:w="3020" w:type="dxa"/>
            <w:vAlign w:val="bottom"/>
            <w:gridSpan w:val="2"/>
          </w:tcPr>
          <w:p>
            <w:pPr>
              <w:jc w:val="right"/>
              <w:ind w:right="17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1,673,400</w:t>
            </w:r>
          </w:p>
        </w:tc>
        <w:tc>
          <w:tcPr>
            <w:tcW w:w="0" w:type="dxa"/>
            <w:vAlign w:val="bottom"/>
          </w:tcPr>
          <w:p>
            <w:pPr>
              <w:spacing w:after="0"/>
              <w:rPr>
                <w:sz w:val="1"/>
                <w:szCs w:val="1"/>
                <w:color w:val="auto"/>
              </w:rPr>
            </w:pPr>
          </w:p>
        </w:tc>
      </w:tr>
      <w:tr>
        <w:trPr>
          <w:trHeight w:val="190"/>
        </w:trPr>
        <w:tc>
          <w:tcPr>
            <w:tcW w:w="2560" w:type="dxa"/>
            <w:vAlign w:val="bottom"/>
          </w:tcPr>
          <w:p>
            <w:pPr>
              <w:spacing w:after="0"/>
              <w:rPr>
                <w:sz w:val="20"/>
                <w:szCs w:val="20"/>
                <w:color w:val="auto"/>
              </w:rPr>
            </w:pPr>
            <w:r>
              <w:rPr>
                <w:rFonts w:ascii="Arial" w:cs="Arial" w:eastAsia="Arial" w:hAnsi="Arial"/>
                <w:sz w:val="14"/>
                <w:szCs w:val="14"/>
                <w:color w:val="auto"/>
              </w:rPr>
              <w:t>Fidelity Federal Bancorp</w:t>
            </w:r>
          </w:p>
        </w:tc>
        <w:tc>
          <w:tcPr>
            <w:tcW w:w="4160" w:type="dxa"/>
            <w:vAlign w:val="bottom"/>
          </w:tcPr>
          <w:p>
            <w:pPr>
              <w:ind w:left="200"/>
              <w:spacing w:after="0"/>
              <w:rPr>
                <w:sz w:val="20"/>
                <w:szCs w:val="20"/>
                <w:color w:val="auto"/>
              </w:rPr>
            </w:pPr>
            <w:r>
              <w:rPr>
                <w:rFonts w:ascii="Arial" w:cs="Arial" w:eastAsia="Arial" w:hAnsi="Arial"/>
                <w:sz w:val="14"/>
                <w:szCs w:val="14"/>
                <w:color w:val="auto"/>
              </w:rPr>
              <w:t>Fixed Rate Cumulative Perpetual Preferred Stock, Series B -</w:t>
            </w: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25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ind w:left="200"/>
              <w:spacing w:after="0"/>
              <w:rPr>
                <w:sz w:val="20"/>
                <w:szCs w:val="20"/>
                <w:color w:val="auto"/>
              </w:rPr>
            </w:pPr>
            <w:r>
              <w:rPr>
                <w:rFonts w:ascii="Arial" w:cs="Arial" w:eastAsia="Arial" w:hAnsi="Arial"/>
                <w:sz w:val="28"/>
                <w:szCs w:val="28"/>
                <w:color w:val="auto"/>
                <w:vertAlign w:val="subscript"/>
              </w:rPr>
              <w:t>9%</w:t>
            </w:r>
            <w:r>
              <w:rPr>
                <w:rFonts w:ascii="Arial" w:cs="Arial" w:eastAsia="Arial" w:hAnsi="Arial"/>
                <w:sz w:val="12"/>
                <w:szCs w:val="12"/>
                <w:color w:val="auto"/>
              </w:rPr>
              <w:t>(5)(15)(16)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200,000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120,000</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560" w:type="dxa"/>
            <w:vAlign w:val="bottom"/>
          </w:tcPr>
          <w:p>
            <w:pPr>
              <w:spacing w:after="0"/>
              <w:rPr>
                <w:sz w:val="20"/>
                <w:szCs w:val="20"/>
                <w:color w:val="auto"/>
              </w:rPr>
            </w:pPr>
          </w:p>
        </w:tc>
        <w:tc>
          <w:tcPr>
            <w:tcW w:w="4160" w:type="dxa"/>
            <w:vAlign w:val="bottom"/>
          </w:tcPr>
          <w:p>
            <w:pPr>
              <w:ind w:left="200"/>
              <w:spacing w:after="0"/>
              <w:rPr>
                <w:sz w:val="20"/>
                <w:szCs w:val="20"/>
                <w:color w:val="auto"/>
              </w:rPr>
            </w:pPr>
            <w:r>
              <w:rPr>
                <w:rFonts w:ascii="Arial" w:cs="Arial" w:eastAsia="Arial" w:hAnsi="Arial"/>
                <w:sz w:val="14"/>
                <w:szCs w:val="14"/>
                <w:b w:val="1"/>
                <w:bCs w:val="1"/>
                <w:color w:val="auto"/>
              </w:rPr>
              <w:t>Total Trust Preferred and Preferred Securities</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20" w:type="dxa"/>
            <w:vAlign w:val="bottom"/>
            <w:gridSpan w:val="2"/>
            <w:vMerge w:val="restart"/>
          </w:tcPr>
          <w:p>
            <w:pPr>
              <w:jc w:val="right"/>
              <w:ind w:right="1700"/>
              <w:spacing w:after="0"/>
              <w:rPr>
                <w:sz w:val="20"/>
                <w:szCs w:val="20"/>
                <w:color w:val="auto"/>
              </w:rPr>
            </w:pPr>
            <w:r>
              <w:rPr>
                <w:rFonts w:ascii="Arial" w:cs="Arial" w:eastAsia="Arial" w:hAnsi="Arial"/>
                <w:sz w:val="14"/>
                <w:szCs w:val="14"/>
                <w:b w:val="1"/>
                <w:bCs w:val="1"/>
                <w:color w:val="auto"/>
              </w:rPr>
              <w:t>    1,793,400</w:t>
            </w: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4"/>
                <w:szCs w:val="14"/>
                <w:b w:val="1"/>
                <w:bCs w:val="1"/>
                <w:color w:val="auto"/>
              </w:rPr>
              <w:t>(Cost $3,004,203)</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Common Stocks – 2.8%</w:t>
            </w:r>
          </w:p>
        </w:tc>
        <w:tc>
          <w:tcPr>
            <w:tcW w:w="41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56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Arial" w:cs="Arial" w:eastAsia="Arial" w:hAnsi="Arial"/>
                <w:sz w:val="16"/>
                <w:szCs w:val="16"/>
                <w:b w:val="1"/>
                <w:bCs w:val="1"/>
                <w:color w:val="auto"/>
              </w:rPr>
              <w:t>Banking – 2.8%</w:t>
            </w:r>
          </w:p>
        </w:tc>
        <w:tc>
          <w:tcPr>
            <w:tcW w:w="4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560" w:type="dxa"/>
            <w:vAlign w:val="bottom"/>
          </w:tcPr>
          <w:p>
            <w:pPr>
              <w:spacing w:after="0"/>
              <w:rPr>
                <w:sz w:val="20"/>
                <w:szCs w:val="20"/>
                <w:color w:val="auto"/>
              </w:rPr>
            </w:pPr>
            <w:r>
              <w:rPr>
                <w:rFonts w:ascii="Arial" w:cs="Arial" w:eastAsia="Arial" w:hAnsi="Arial"/>
                <w:sz w:val="14"/>
                <w:szCs w:val="14"/>
                <w:color w:val="auto"/>
              </w:rPr>
              <w:t>U.S. Bancorp.</w:t>
            </w:r>
          </w:p>
        </w:tc>
        <w:tc>
          <w:tcPr>
            <w:tcW w:w="4160" w:type="dxa"/>
            <w:vAlign w:val="bottom"/>
          </w:tcPr>
          <w:p>
            <w:pPr>
              <w:ind w:left="200"/>
              <w:spacing w:after="0"/>
              <w:rPr>
                <w:sz w:val="20"/>
                <w:szCs w:val="20"/>
                <w:color w:val="auto"/>
              </w:rPr>
            </w:pPr>
            <w:r>
              <w:rPr>
                <w:rFonts w:ascii="Arial" w:cs="Arial" w:eastAsia="Arial" w:hAnsi="Arial"/>
                <w:sz w:val="14"/>
                <w:szCs w:val="14"/>
                <w:color w:val="auto"/>
              </w:rPr>
              <w:t>Common Stock</w:t>
            </w:r>
          </w:p>
        </w:tc>
        <w:tc>
          <w:tcPr>
            <w:tcW w:w="150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110,100</w:t>
            </w:r>
          </w:p>
        </w:tc>
        <w:tc>
          <w:tcPr>
            <w:tcW w:w="3020" w:type="dxa"/>
            <w:vAlign w:val="bottom"/>
            <w:gridSpan w:val="2"/>
          </w:tcPr>
          <w:p>
            <w:pPr>
              <w:jc w:val="right"/>
              <w:ind w:right="17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5,726,301</w:t>
            </w:r>
          </w:p>
        </w:tc>
        <w:tc>
          <w:tcPr>
            <w:tcW w:w="0" w:type="dxa"/>
            <w:vAlign w:val="bottom"/>
          </w:tcPr>
          <w:p>
            <w:pPr>
              <w:spacing w:after="0"/>
              <w:rPr>
                <w:sz w:val="1"/>
                <w:szCs w:val="1"/>
                <w:color w:val="auto"/>
              </w:rPr>
            </w:pPr>
          </w:p>
        </w:tc>
      </w:tr>
      <w:tr>
        <w:trPr>
          <w:trHeight w:val="110"/>
        </w:trPr>
        <w:tc>
          <w:tcPr>
            <w:tcW w:w="256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4160" w:type="dxa"/>
            <w:vAlign w:val="bottom"/>
          </w:tcPr>
          <w:p>
            <w:pPr>
              <w:ind w:left="200"/>
              <w:spacing w:after="0"/>
              <w:rPr>
                <w:sz w:val="20"/>
                <w:szCs w:val="20"/>
                <w:color w:val="auto"/>
              </w:rPr>
            </w:pPr>
            <w:r>
              <w:rPr>
                <w:rFonts w:ascii="Arial" w:cs="Arial" w:eastAsia="Arial" w:hAnsi="Arial"/>
                <w:sz w:val="14"/>
                <w:szCs w:val="14"/>
                <w:b w:val="1"/>
                <w:bCs w:val="1"/>
                <w:color w:val="auto"/>
              </w:rPr>
              <w:t>Total Common Stocks</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20" w:type="dxa"/>
            <w:vAlign w:val="bottom"/>
            <w:gridSpan w:val="2"/>
            <w:vMerge w:val="restart"/>
          </w:tcPr>
          <w:p>
            <w:pPr>
              <w:jc w:val="right"/>
              <w:ind w:right="1700"/>
              <w:spacing w:after="0"/>
              <w:rPr>
                <w:sz w:val="20"/>
                <w:szCs w:val="20"/>
                <w:color w:val="auto"/>
              </w:rPr>
            </w:pPr>
            <w:r>
              <w:rPr>
                <w:rFonts w:ascii="Arial" w:cs="Arial" w:eastAsia="Arial" w:hAnsi="Arial"/>
                <w:sz w:val="14"/>
                <w:szCs w:val="14"/>
                <w:b w:val="1"/>
                <w:bCs w:val="1"/>
                <w:color w:val="auto"/>
              </w:rPr>
              <w:t>    5,726,301</w:t>
            </w: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4"/>
                <w:szCs w:val="14"/>
                <w:b w:val="1"/>
                <w:bCs w:val="1"/>
                <w:color w:val="auto"/>
              </w:rPr>
              <w:t>(Cost $5,075,371)</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560" w:type="dxa"/>
            <w:vAlign w:val="bottom"/>
            <w:tcBorders>
              <w:top w:val="single" w:sz="8" w:color="auto"/>
            </w:tcBorders>
          </w:tcPr>
          <w:p>
            <w:pPr>
              <w:spacing w:after="0"/>
              <w:rPr>
                <w:sz w:val="19"/>
                <w:szCs w:val="19"/>
                <w:color w:val="auto"/>
              </w:rPr>
            </w:pPr>
          </w:p>
        </w:tc>
        <w:tc>
          <w:tcPr>
            <w:tcW w:w="4160" w:type="dxa"/>
            <w:vAlign w:val="bottom"/>
            <w:tcBorders>
              <w:top w:val="single" w:sz="8" w:color="auto"/>
            </w:tcBorders>
          </w:tcPr>
          <w:p>
            <w:pPr>
              <w:ind w:left="200"/>
              <w:spacing w:after="0"/>
              <w:rPr>
                <w:sz w:val="20"/>
                <w:szCs w:val="20"/>
                <w:color w:val="auto"/>
              </w:rPr>
            </w:pPr>
            <w:r>
              <w:rPr>
                <w:rFonts w:ascii="Arial" w:cs="Arial" w:eastAsia="Arial" w:hAnsi="Arial"/>
                <w:sz w:val="14"/>
                <w:szCs w:val="14"/>
                <w:b w:val="1"/>
                <w:bCs w:val="1"/>
                <w:color w:val="auto"/>
              </w:rPr>
              <w:t>Total Long-Term Investments</w:t>
            </w:r>
          </w:p>
        </w:tc>
        <w:tc>
          <w:tcPr>
            <w:tcW w:w="5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231,295,688</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56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$230,123,832)</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60" w:type="dxa"/>
            <w:vAlign w:val="bottom"/>
          </w:tcPr>
          <w:p>
            <w:pPr>
              <w:spacing w:after="0"/>
              <w:rPr>
                <w:sz w:val="20"/>
                <w:szCs w:val="20"/>
                <w:color w:val="auto"/>
              </w:rPr>
            </w:pPr>
            <w:r>
              <w:rPr>
                <w:rFonts w:ascii="Arial" w:cs="Arial" w:eastAsia="Arial" w:hAnsi="Arial"/>
                <w:sz w:val="16"/>
                <w:szCs w:val="16"/>
                <w:b w:val="1"/>
                <w:bCs w:val="1"/>
                <w:color w:val="auto"/>
              </w:rPr>
              <w:t>Money Market Fund – 5.3%</w:t>
            </w:r>
          </w:p>
        </w:tc>
        <w:tc>
          <w:tcPr>
            <w:tcW w:w="4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56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560" w:type="dxa"/>
            <w:vAlign w:val="bottom"/>
          </w:tcPr>
          <w:p>
            <w:pPr>
              <w:spacing w:after="0"/>
              <w:rPr>
                <w:sz w:val="20"/>
                <w:szCs w:val="20"/>
                <w:color w:val="auto"/>
              </w:rPr>
            </w:pPr>
            <w:r>
              <w:rPr>
                <w:rFonts w:ascii="Arial" w:cs="Arial" w:eastAsia="Arial" w:hAnsi="Arial"/>
                <w:sz w:val="14"/>
                <w:szCs w:val="14"/>
                <w:color w:val="auto"/>
              </w:rPr>
              <w:t>Morgan Stanley Institutional Liquidity</w:t>
            </w:r>
          </w:p>
        </w:tc>
        <w:tc>
          <w:tcPr>
            <w:tcW w:w="4160" w:type="dxa"/>
            <w:vAlign w:val="bottom"/>
          </w:tcPr>
          <w:p>
            <w:pPr>
              <w:ind w:left="200"/>
              <w:spacing w:after="0"/>
              <w:rPr>
                <w:sz w:val="20"/>
                <w:szCs w:val="20"/>
                <w:color w:val="auto"/>
              </w:rPr>
            </w:pPr>
            <w:r>
              <w:rPr>
                <w:rFonts w:ascii="Arial" w:cs="Arial" w:eastAsia="Arial" w:hAnsi="Arial"/>
                <w:sz w:val="14"/>
                <w:szCs w:val="14"/>
                <w:color w:val="auto"/>
              </w:rPr>
              <w:t>Institutional Share Class - Money Market Mutual Fund</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25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Funds - Treasury Portfolio</w:t>
            </w:r>
          </w:p>
        </w:tc>
        <w:tc>
          <w:tcPr>
            <w:tcW w:w="41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(MSUXX) 3.53%</w:t>
            </w:r>
            <w:r>
              <w:rPr>
                <w:rFonts w:ascii="Arial" w:cs="Arial" w:eastAsia="Arial" w:hAnsi="Arial"/>
                <w:sz w:val="24"/>
                <w:szCs w:val="24"/>
                <w:color w:val="auto"/>
                <w:vertAlign w:val="superscript"/>
              </w:rPr>
              <w:t>(17)</w:t>
            </w:r>
          </w:p>
        </w:tc>
        <w:tc>
          <w:tcPr>
            <w:tcW w:w="150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color w:val="auto"/>
              </w:rPr>
              <w:t>10,888,575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10,888,575</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65" w:right="339" w:bottom="0" w:gutter="0" w:footer="0" w:header="0"/>
        </w:sectPr>
      </w:pPr>
    </w:p>
    <w:bookmarkStart w:id="215" w:name="page216"/>
    <w:bookmarkEnd w:id="2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086475"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2420" w:type="dxa"/>
            <w:vAlign w:val="bottom"/>
          </w:tcPr>
          <w:p>
            <w:pPr>
              <w:spacing w:after="0"/>
              <w:rPr>
                <w:sz w:val="17"/>
                <w:szCs w:val="17"/>
                <w:color w:val="auto"/>
              </w:rPr>
            </w:pPr>
          </w:p>
        </w:tc>
        <w:tc>
          <w:tcPr>
            <w:tcW w:w="4400" w:type="dxa"/>
            <w:vAlign w:val="bottom"/>
          </w:tcPr>
          <w:p>
            <w:pPr>
              <w:ind w:left="340"/>
              <w:spacing w:after="0"/>
              <w:rPr>
                <w:sz w:val="20"/>
                <w:szCs w:val="20"/>
                <w:color w:val="auto"/>
              </w:rPr>
            </w:pPr>
            <w:r>
              <w:rPr>
                <w:rFonts w:ascii="Arial" w:cs="Arial" w:eastAsia="Arial" w:hAnsi="Arial"/>
                <w:sz w:val="14"/>
                <w:szCs w:val="14"/>
                <w:b w:val="1"/>
                <w:bCs w:val="1"/>
                <w:color w:val="auto"/>
              </w:rPr>
              <w:t>Total Money Market Fund</w:t>
            </w:r>
          </w:p>
        </w:tc>
        <w:tc>
          <w:tcPr>
            <w:tcW w:w="148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10,888,575</w:t>
            </w:r>
          </w:p>
        </w:tc>
        <w:tc>
          <w:tcPr>
            <w:tcW w:w="0" w:type="dxa"/>
            <w:vAlign w:val="bottom"/>
          </w:tcPr>
          <w:p>
            <w:pPr>
              <w:spacing w:after="0"/>
              <w:rPr>
                <w:sz w:val="1"/>
                <w:szCs w:val="1"/>
                <w:color w:val="auto"/>
              </w:rPr>
            </w:pPr>
          </w:p>
        </w:tc>
      </w:tr>
      <w:tr>
        <w:trPr>
          <w:trHeight w:val="212"/>
        </w:trPr>
        <w:tc>
          <w:tcPr>
            <w:tcW w:w="242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(Cost $10,888,575)</w:t>
            </w:r>
          </w:p>
        </w:tc>
        <w:tc>
          <w:tcPr>
            <w:tcW w:w="14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4400" w:type="dxa"/>
            <w:vAlign w:val="bottom"/>
          </w:tcPr>
          <w:p>
            <w:pPr>
              <w:ind w:left="340"/>
              <w:spacing w:after="0"/>
              <w:rPr>
                <w:sz w:val="20"/>
                <w:szCs w:val="20"/>
                <w:color w:val="auto"/>
              </w:rPr>
            </w:pPr>
            <w:r>
              <w:rPr>
                <w:rFonts w:ascii="Arial" w:cs="Arial" w:eastAsia="Arial" w:hAnsi="Arial"/>
                <w:sz w:val="14"/>
                <w:szCs w:val="14"/>
                <w:b w:val="1"/>
                <w:bCs w:val="1"/>
                <w:color w:val="auto"/>
              </w:rPr>
              <w:t>Total Investments</w:t>
            </w:r>
          </w:p>
        </w:tc>
        <w:tc>
          <w:tcPr>
            <w:tcW w:w="1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420" w:type="dxa"/>
            <w:vAlign w:val="bottom"/>
            <w:tcBorders>
              <w:bottom w:val="single" w:sz="8" w:color="auto"/>
            </w:tcBorders>
          </w:tcPr>
          <w:p>
            <w:pPr>
              <w:spacing w:after="0"/>
              <w:rPr>
                <w:sz w:val="22"/>
                <w:szCs w:val="22"/>
                <w:color w:val="auto"/>
              </w:rPr>
            </w:pPr>
          </w:p>
        </w:tc>
        <w:tc>
          <w:tcPr>
            <w:tcW w:w="4400" w:type="dxa"/>
            <w:vAlign w:val="bottom"/>
            <w:tcBorders>
              <w:bottom w:val="single" w:sz="8" w:color="auto"/>
            </w:tcBorders>
          </w:tcPr>
          <w:p>
            <w:pPr>
              <w:ind w:left="340"/>
              <w:spacing w:after="0" w:line="258" w:lineRule="exact"/>
              <w:rPr>
                <w:sz w:val="20"/>
                <w:szCs w:val="20"/>
                <w:color w:val="auto"/>
              </w:rPr>
            </w:pPr>
            <w:r>
              <w:rPr>
                <w:rFonts w:ascii="Arial" w:cs="Arial" w:eastAsia="Arial" w:hAnsi="Arial"/>
                <w:sz w:val="14"/>
                <w:szCs w:val="14"/>
                <w:b w:val="1"/>
                <w:bCs w:val="1"/>
                <w:color w:val="auto"/>
              </w:rPr>
              <w:t>(Cost $241,012,407)</w:t>
            </w:r>
            <w:r>
              <w:rPr>
                <w:rFonts w:ascii="Arial" w:cs="Arial" w:eastAsia="Arial" w:hAnsi="Arial"/>
                <w:sz w:val="24"/>
                <w:szCs w:val="24"/>
                <w:b w:val="1"/>
                <w:bCs w:val="1"/>
                <w:color w:val="auto"/>
                <w:vertAlign w:val="superscript"/>
              </w:rPr>
              <w:t>(18)(19)</w:t>
            </w:r>
            <w:r>
              <w:rPr>
                <w:rFonts w:ascii="Arial" w:cs="Arial" w:eastAsia="Arial" w:hAnsi="Arial"/>
                <w:sz w:val="14"/>
                <w:szCs w:val="14"/>
                <w:b w:val="1"/>
                <w:bCs w:val="1"/>
                <w:color w:val="auto"/>
              </w:rPr>
              <w:t xml:space="preserve"> — 118.4%</w:t>
            </w:r>
          </w:p>
        </w:tc>
        <w:tc>
          <w:tcPr>
            <w:tcW w:w="14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242,184,263</w:t>
            </w:r>
          </w:p>
        </w:tc>
        <w:tc>
          <w:tcPr>
            <w:tcW w:w="0" w:type="dxa"/>
            <w:vAlign w:val="bottom"/>
          </w:tcPr>
          <w:p>
            <w:pPr>
              <w:spacing w:after="0"/>
              <w:rPr>
                <w:sz w:val="1"/>
                <w:szCs w:val="1"/>
                <w:color w:val="auto"/>
              </w:rPr>
            </w:pPr>
          </w:p>
        </w:tc>
      </w:tr>
      <w:tr>
        <w:trPr>
          <w:trHeight w:val="291"/>
        </w:trPr>
        <w:tc>
          <w:tcPr>
            <w:tcW w:w="24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Other Assets and Liabilities, Net — (18.4)%</w:t>
            </w:r>
            <w:r>
              <w:rPr>
                <w:rFonts w:ascii="Arial" w:cs="Arial" w:eastAsia="Arial" w:hAnsi="Arial"/>
                <w:sz w:val="24"/>
                <w:szCs w:val="24"/>
                <w:b w:val="1"/>
                <w:bCs w:val="1"/>
                <w:color w:val="auto"/>
                <w:vertAlign w:val="superscript"/>
              </w:rPr>
              <w:t>(20)</w:t>
            </w:r>
          </w:p>
        </w:tc>
        <w:tc>
          <w:tcPr>
            <w:tcW w:w="14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(37,633,797)</w:t>
            </w:r>
          </w:p>
        </w:tc>
        <w:tc>
          <w:tcPr>
            <w:tcW w:w="0" w:type="dxa"/>
            <w:vAlign w:val="bottom"/>
          </w:tcPr>
          <w:p>
            <w:pPr>
              <w:spacing w:after="0"/>
              <w:rPr>
                <w:sz w:val="1"/>
                <w:szCs w:val="1"/>
                <w:color w:val="auto"/>
              </w:rPr>
            </w:pPr>
          </w:p>
        </w:tc>
      </w:tr>
      <w:tr>
        <w:trPr>
          <w:trHeight w:val="221"/>
        </w:trPr>
        <w:tc>
          <w:tcPr>
            <w:tcW w:w="2420" w:type="dxa"/>
            <w:vAlign w:val="bottom"/>
          </w:tcPr>
          <w:p>
            <w:pPr>
              <w:spacing w:after="0"/>
              <w:rPr>
                <w:sz w:val="19"/>
                <w:szCs w:val="19"/>
                <w:color w:val="auto"/>
              </w:rPr>
            </w:pPr>
          </w:p>
        </w:tc>
        <w:tc>
          <w:tcPr>
            <w:tcW w:w="4400" w:type="dxa"/>
            <w:vAlign w:val="bottom"/>
          </w:tcPr>
          <w:p>
            <w:pPr>
              <w:ind w:left="340"/>
              <w:spacing w:after="0"/>
              <w:rPr>
                <w:sz w:val="20"/>
                <w:szCs w:val="20"/>
                <w:color w:val="auto"/>
              </w:rPr>
            </w:pPr>
            <w:r>
              <w:rPr>
                <w:rFonts w:ascii="Arial" w:cs="Arial" w:eastAsia="Arial" w:hAnsi="Arial"/>
                <w:sz w:val="14"/>
                <w:szCs w:val="14"/>
                <w:b w:val="1"/>
                <w:bCs w:val="1"/>
                <w:color w:val="auto"/>
              </w:rPr>
              <w:t>Total Net Assets — 100.0%</w:t>
            </w:r>
          </w:p>
        </w:tc>
        <w:tc>
          <w:tcPr>
            <w:tcW w:w="14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$204,550,466</w:t>
            </w:r>
          </w:p>
        </w:tc>
        <w:tc>
          <w:tcPr>
            <w:tcW w:w="0" w:type="dxa"/>
            <w:vAlign w:val="bottom"/>
          </w:tcPr>
          <w:p>
            <w:pPr>
              <w:spacing w:after="0"/>
              <w:rPr>
                <w:sz w:val="1"/>
                <w:szCs w:val="1"/>
                <w:color w:val="auto"/>
              </w:rPr>
            </w:pPr>
          </w:p>
        </w:tc>
      </w:tr>
      <w:tr>
        <w:trPr>
          <w:trHeight w:val="29"/>
        </w:trPr>
        <w:tc>
          <w:tcPr>
            <w:tcW w:w="24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80" w:type="dxa"/>
            <w:vAlign w:val="bottom"/>
          </w:tcPr>
          <w:p>
            <w:pPr>
              <w:ind w:left="520"/>
              <w:spacing w:after="0"/>
              <w:rPr>
                <w:sz w:val="20"/>
                <w:szCs w:val="20"/>
                <w:color w:val="auto"/>
              </w:rPr>
            </w:pPr>
            <w:r>
              <w:rPr>
                <w:rFonts w:ascii="Arial" w:cs="Arial" w:eastAsia="Arial" w:hAnsi="Arial"/>
                <w:sz w:val="13"/>
                <w:szCs w:val="13"/>
                <w:b w:val="1"/>
                <w:bCs w:val="1"/>
                <w:color w:val="auto"/>
              </w:rPr>
              <w:t># of</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242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1"/>
                <w:szCs w:val="21"/>
                <w:b w:val="1"/>
                <w:bCs w:val="1"/>
                <w:color w:val="auto"/>
                <w:vertAlign w:val="superscript"/>
              </w:rPr>
              <w:t>(1)</w:t>
            </w:r>
          </w:p>
        </w:tc>
        <w:tc>
          <w:tcPr>
            <w:tcW w:w="4400" w:type="dxa"/>
            <w:vAlign w:val="bottom"/>
            <w:tcBorders>
              <w:bottom w:val="single" w:sz="8" w:color="auto"/>
            </w:tcBorders>
          </w:tcPr>
          <w:p>
            <w:pPr>
              <w:ind w:left="2020"/>
              <w:spacing w:after="0"/>
              <w:rPr>
                <w:sz w:val="20"/>
                <w:szCs w:val="20"/>
                <w:color w:val="auto"/>
              </w:rPr>
            </w:pPr>
            <w:r>
              <w:rPr>
                <w:rFonts w:ascii="Arial" w:cs="Arial" w:eastAsia="Arial" w:hAnsi="Arial"/>
                <w:sz w:val="13"/>
                <w:szCs w:val="13"/>
                <w:b w:val="1"/>
                <w:bCs w:val="1"/>
                <w:color w:val="auto"/>
              </w:rPr>
              <w:t>Investment</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Contracts</w:t>
            </w:r>
            <w:r>
              <w:rPr>
                <w:rFonts w:ascii="Arial" w:cs="Arial" w:eastAsia="Arial" w:hAnsi="Arial"/>
                <w:sz w:val="21"/>
                <w:szCs w:val="21"/>
                <w:b w:val="1"/>
                <w:bCs w:val="1"/>
                <w:color w:val="auto"/>
                <w:vertAlign w:val="superscript"/>
              </w:rPr>
              <w:t>(2)</w:t>
            </w:r>
          </w:p>
        </w:tc>
        <w:tc>
          <w:tcPr>
            <w:tcW w:w="130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0"/>
                <w:szCs w:val="20"/>
                <w:color w:val="auto"/>
              </w:rPr>
            </w:pPr>
            <w:r>
              <w:rPr>
                <w:rFonts w:ascii="Arial" w:cs="Arial" w:eastAsia="Arial" w:hAnsi="Arial"/>
                <w:sz w:val="16"/>
                <w:szCs w:val="16"/>
                <w:b w:val="1"/>
                <w:bCs w:val="1"/>
                <w:color w:val="auto"/>
              </w:rPr>
              <w:t>Call Options Written – (0.8%)</w:t>
            </w:r>
          </w:p>
        </w:tc>
        <w:tc>
          <w:tcPr>
            <w:tcW w:w="4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42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0"/>
                <w:szCs w:val="20"/>
                <w:color w:val="auto"/>
              </w:rPr>
            </w:pPr>
            <w:r>
              <w:rPr>
                <w:rFonts w:ascii="Arial" w:cs="Arial" w:eastAsia="Arial" w:hAnsi="Arial"/>
                <w:sz w:val="16"/>
                <w:szCs w:val="16"/>
                <w:b w:val="1"/>
                <w:bCs w:val="1"/>
                <w:color w:val="auto"/>
              </w:rPr>
              <w:t>Banking – (0.8%)</w:t>
            </w:r>
          </w:p>
        </w:tc>
        <w:tc>
          <w:tcPr>
            <w:tcW w:w="4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4"/>
                <w:szCs w:val="14"/>
                <w:color w:val="auto"/>
              </w:rPr>
              <w:t>U.S. Bancorp.</w:t>
            </w:r>
          </w:p>
        </w:tc>
        <w:tc>
          <w:tcPr>
            <w:tcW w:w="4400" w:type="dxa"/>
            <w:vAlign w:val="bottom"/>
          </w:tcPr>
          <w:p>
            <w:pPr>
              <w:ind w:left="340"/>
              <w:spacing w:after="0"/>
              <w:rPr>
                <w:sz w:val="20"/>
                <w:szCs w:val="20"/>
                <w:color w:val="auto"/>
              </w:rPr>
            </w:pPr>
            <w:r>
              <w:rPr>
                <w:rFonts w:ascii="Arial" w:cs="Arial" w:eastAsia="Arial" w:hAnsi="Arial"/>
                <w:sz w:val="14"/>
                <w:szCs w:val="14"/>
                <w:color w:val="auto"/>
              </w:rPr>
              <w:t>U.S. Bancorp., Notional amount $4,128,750, Exchange;</w:t>
            </w:r>
          </w:p>
        </w:tc>
        <w:tc>
          <w:tcPr>
            <w:tcW w:w="14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1,101</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 (1,623,975)</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4400" w:type="dxa"/>
            <w:vAlign w:val="bottom"/>
          </w:tcPr>
          <w:p>
            <w:pPr>
              <w:ind w:left="340"/>
              <w:spacing w:after="0"/>
              <w:rPr>
                <w:sz w:val="20"/>
                <w:szCs w:val="20"/>
                <w:color w:val="auto"/>
              </w:rPr>
            </w:pPr>
            <w:r>
              <w:rPr>
                <w:rFonts w:ascii="Arial" w:cs="Arial" w:eastAsia="Arial" w:hAnsi="Arial"/>
                <w:sz w:val="14"/>
                <w:szCs w:val="14"/>
                <w:color w:val="auto"/>
              </w:rPr>
              <w:t>NASDAQ, Expires 1/15/2027, Strike Price $37.50</w:t>
            </w:r>
          </w:p>
        </w:tc>
        <w:tc>
          <w:tcPr>
            <w:tcW w:w="14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420" w:type="dxa"/>
            <w:vAlign w:val="bottom"/>
            <w:tcBorders>
              <w:bottom w:val="single" w:sz="8" w:color="auto"/>
            </w:tcBorders>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4400" w:type="dxa"/>
            <w:vAlign w:val="bottom"/>
          </w:tcPr>
          <w:p>
            <w:pPr>
              <w:ind w:left="340"/>
              <w:spacing w:after="0"/>
              <w:rPr>
                <w:sz w:val="20"/>
                <w:szCs w:val="20"/>
                <w:color w:val="auto"/>
              </w:rPr>
            </w:pPr>
            <w:r>
              <w:rPr>
                <w:rFonts w:ascii="Arial" w:cs="Arial" w:eastAsia="Arial" w:hAnsi="Arial"/>
                <w:sz w:val="14"/>
                <w:szCs w:val="14"/>
                <w:b w:val="1"/>
                <w:bCs w:val="1"/>
                <w:color w:val="auto"/>
              </w:rPr>
              <w:t>Total Call Options Written</w:t>
            </w:r>
          </w:p>
        </w:tc>
        <w:tc>
          <w:tcPr>
            <w:tcW w:w="1480" w:type="dxa"/>
            <w:vAlign w:val="bottom"/>
          </w:tcPr>
          <w:p>
            <w:pPr>
              <w:spacing w:after="0"/>
              <w:rPr>
                <w:sz w:val="20"/>
                <w:szCs w:val="20"/>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 (1,623,975)</w:t>
            </w:r>
          </w:p>
        </w:tc>
        <w:tc>
          <w:tcPr>
            <w:tcW w:w="0" w:type="dxa"/>
            <w:vAlign w:val="bottom"/>
          </w:tcPr>
          <w:p>
            <w:pPr>
              <w:spacing w:after="0"/>
              <w:rPr>
                <w:sz w:val="1"/>
                <w:szCs w:val="1"/>
                <w:color w:val="auto"/>
              </w:rPr>
            </w:pPr>
          </w:p>
        </w:tc>
      </w:tr>
      <w:tr>
        <w:trPr>
          <w:trHeight w:val="212"/>
        </w:trPr>
        <w:tc>
          <w:tcPr>
            <w:tcW w:w="242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(Premiums received $1,154,991)</w:t>
            </w:r>
          </w:p>
        </w:tc>
        <w:tc>
          <w:tcPr>
            <w:tcW w:w="14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420" w:type="dxa"/>
            <w:vAlign w:val="bottom"/>
            <w:tcBorders>
              <w:bottom w:val="single" w:sz="8" w:color="auto"/>
            </w:tcBorders>
          </w:tcPr>
          <w:p>
            <w:pPr>
              <w:spacing w:after="0"/>
              <w:rPr>
                <w:sz w:val="10"/>
                <w:szCs w:val="10"/>
                <w:color w:val="auto"/>
              </w:rPr>
            </w:pPr>
          </w:p>
        </w:tc>
        <w:tc>
          <w:tcPr>
            <w:tcW w:w="44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left="380" w:right="619" w:hanging="366"/>
        <w:spacing w:after="0" w:line="205" w:lineRule="auto"/>
        <w:tabs>
          <w:tab w:leader="none" w:pos="380" w:val="left"/>
        </w:tabs>
        <w:numPr>
          <w:ilvl w:val="0"/>
          <w:numId w:val="141"/>
        </w:numPr>
        <w:rPr>
          <w:rFonts w:ascii="Arial" w:cs="Arial" w:eastAsia="Arial" w:hAnsi="Arial"/>
          <w:sz w:val="28"/>
          <w:szCs w:val="28"/>
          <w:color w:val="auto"/>
          <w:vertAlign w:val="subscript"/>
        </w:rPr>
      </w:pPr>
      <w:r>
        <w:rPr>
          <w:rFonts w:ascii="Arial" w:cs="Arial" w:eastAsia="Arial" w:hAnsi="Arial"/>
          <w:sz w:val="13"/>
          <w:szCs w:val="13"/>
          <w:color w:val="auto"/>
        </w:rPr>
        <w:t>Except with respect to Community Funding 2018, LLC ("CF 2018"), we do not "control" and are not an "affiliate" of any of our investments, as such terms are defined under the Investment Company Act of 1940 (the "1940 Act"). We may be deemed to control and be an affiliate of CF 2018 because we are the sole member of such entity.</w:t>
      </w:r>
    </w:p>
    <w:p>
      <w:pPr>
        <w:ind w:left="380" w:hanging="366"/>
        <w:spacing w:after="0" w:line="187" w:lineRule="auto"/>
        <w:tabs>
          <w:tab w:leader="none" w:pos="380" w:val="left"/>
        </w:tabs>
        <w:numPr>
          <w:ilvl w:val="0"/>
          <w:numId w:val="141"/>
        </w:numPr>
        <w:rPr>
          <w:rFonts w:ascii="Arial" w:cs="Arial" w:eastAsia="Arial" w:hAnsi="Arial"/>
          <w:sz w:val="21"/>
          <w:szCs w:val="21"/>
          <w:color w:val="auto"/>
          <w:vertAlign w:val="subscript"/>
        </w:rPr>
      </w:pPr>
      <w:r>
        <w:rPr>
          <w:rFonts w:ascii="Arial" w:cs="Arial" w:eastAsia="Arial" w:hAnsi="Arial"/>
          <w:sz w:val="11"/>
          <w:szCs w:val="11"/>
          <w:color w:val="auto"/>
        </w:rPr>
        <w:t>Par Value in USD, GBP, or EUR.</w:t>
      </w:r>
    </w:p>
    <w:p>
      <w:pPr>
        <w:spacing w:after="0" w:line="31" w:lineRule="exact"/>
        <w:rPr>
          <w:rFonts w:ascii="Arial" w:cs="Arial" w:eastAsia="Arial" w:hAnsi="Arial"/>
          <w:sz w:val="21"/>
          <w:szCs w:val="21"/>
          <w:color w:val="auto"/>
          <w:vertAlign w:val="subscript"/>
        </w:rPr>
      </w:pPr>
    </w:p>
    <w:p>
      <w:pPr>
        <w:ind w:left="380" w:hanging="366"/>
        <w:spacing w:after="0" w:line="180" w:lineRule="auto"/>
        <w:tabs>
          <w:tab w:leader="none" w:pos="380" w:val="left"/>
        </w:tabs>
        <w:numPr>
          <w:ilvl w:val="0"/>
          <w:numId w:val="141"/>
        </w:numPr>
        <w:rPr>
          <w:rFonts w:ascii="Arial" w:cs="Arial" w:eastAsia="Arial" w:hAnsi="Arial"/>
          <w:sz w:val="23"/>
          <w:szCs w:val="23"/>
          <w:color w:val="auto"/>
          <w:vertAlign w:val="subscript"/>
        </w:rPr>
      </w:pPr>
      <w:r>
        <w:rPr>
          <w:rFonts w:ascii="Arial" w:cs="Arial" w:eastAsia="Arial" w:hAnsi="Arial"/>
          <w:sz w:val="11"/>
          <w:szCs w:val="11"/>
          <w:color w:val="auto"/>
        </w:rPr>
        <w:t>Fair Value is determined in good faith in accordance with the Company’s valuation policy and is reviewed and accepted by the Company’s Board of Directors.</w:t>
      </w:r>
    </w:p>
    <w:p>
      <w:pPr>
        <w:spacing w:after="0" w:line="31" w:lineRule="exact"/>
        <w:rPr>
          <w:rFonts w:ascii="Arial" w:cs="Arial" w:eastAsia="Arial" w:hAnsi="Arial"/>
          <w:sz w:val="23"/>
          <w:szCs w:val="23"/>
          <w:color w:val="auto"/>
          <w:vertAlign w:val="subscript"/>
        </w:rPr>
      </w:pPr>
    </w:p>
    <w:p>
      <w:pPr>
        <w:ind w:left="380" w:hanging="366"/>
        <w:spacing w:after="0" w:line="180" w:lineRule="auto"/>
        <w:tabs>
          <w:tab w:leader="none" w:pos="380" w:val="left"/>
        </w:tabs>
        <w:numPr>
          <w:ilvl w:val="0"/>
          <w:numId w:val="141"/>
        </w:numPr>
        <w:rPr>
          <w:rFonts w:ascii="Arial" w:cs="Arial" w:eastAsia="Arial" w:hAnsi="Arial"/>
          <w:sz w:val="23"/>
          <w:szCs w:val="23"/>
          <w:color w:val="auto"/>
          <w:vertAlign w:val="subscript"/>
        </w:rPr>
      </w:pPr>
      <w:r>
        <w:rPr>
          <w:rFonts w:ascii="Arial" w:cs="Arial" w:eastAsia="Arial" w:hAnsi="Arial"/>
          <w:sz w:val="11"/>
          <w:szCs w:val="11"/>
          <w:color w:val="auto"/>
        </w:rPr>
        <w:t>Securities are exempt from registration under Rule 144A of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296B38"/>
        </w:rPr>
        <w:t>See Notes to Schedule of Investments</w:t>
      </w:r>
    </w:p>
    <w:p>
      <w:pPr>
        <w:spacing w:after="0" w:line="37" w:lineRule="exact"/>
        <w:rPr>
          <w:sz w:val="20"/>
          <w:szCs w:val="20"/>
          <w:color w:val="auto"/>
        </w:rPr>
      </w:pPr>
    </w:p>
    <w:p>
      <w:pPr>
        <w:ind w:left="7020"/>
        <w:spacing w:after="0"/>
        <w:tabs>
          <w:tab w:leader="none" w:pos="8920" w:val="left"/>
        </w:tabs>
        <w:rPr>
          <w:sz w:val="20"/>
          <w:szCs w:val="20"/>
          <w:color w:val="auto"/>
        </w:rPr>
      </w:pPr>
      <w:r>
        <w:rPr>
          <w:rFonts w:ascii="Arial" w:cs="Arial" w:eastAsia="Arial" w:hAnsi="Arial"/>
          <w:sz w:val="13"/>
          <w:szCs w:val="13"/>
          <w:b w:val="1"/>
          <w:bCs w:val="1"/>
          <w:color w:val="296B38"/>
        </w:rPr>
        <w:t xml:space="preserve">| </w:t>
      </w:r>
      <w:r>
        <w:rPr>
          <w:rFonts w:ascii="Arial" w:cs="Arial" w:eastAsia="Arial" w:hAnsi="Arial"/>
          <w:sz w:val="14"/>
          <w:szCs w:val="14"/>
          <w:color w:val="296B38"/>
        </w:rPr>
        <w:t>ArrowMark Financial Corp.</w:t>
      </w:r>
      <w:r>
        <w:rPr>
          <w:sz w:val="20"/>
          <w:szCs w:val="20"/>
          <w:color w:val="auto"/>
        </w:rPr>
        <w:tab/>
      </w:r>
      <w:r>
        <w:rPr>
          <w:rFonts w:ascii="Arial" w:cs="Arial" w:eastAsia="Arial" w:hAnsi="Arial"/>
          <w:sz w:val="16"/>
          <w:szCs w:val="16"/>
          <w:color w:val="296B38"/>
        </w:rPr>
        <w:t>3</w:t>
      </w:r>
    </w:p>
    <w:p>
      <w:pPr>
        <w:spacing w:after="0" w:line="61" w:lineRule="exact"/>
        <w:rPr>
          <w:sz w:val="20"/>
          <w:szCs w:val="20"/>
          <w:color w:val="auto"/>
        </w:rPr>
      </w:pPr>
    </w:p>
    <w:p>
      <w:pPr>
        <w:ind w:left="380" w:hanging="366"/>
        <w:spacing w:after="0"/>
        <w:tabs>
          <w:tab w:leader="none" w:pos="380" w:val="left"/>
        </w:tabs>
        <w:numPr>
          <w:ilvl w:val="0"/>
          <w:numId w:val="142"/>
        </w:numPr>
        <w:rPr>
          <w:rFonts w:ascii="Arial" w:cs="Arial" w:eastAsia="Arial" w:hAnsi="Arial"/>
          <w:sz w:val="28"/>
          <w:szCs w:val="28"/>
          <w:color w:val="auto"/>
          <w:vertAlign w:val="subscript"/>
        </w:rPr>
      </w:pPr>
      <w:r>
        <w:rPr>
          <w:rFonts w:ascii="Arial" w:cs="Arial" w:eastAsia="Arial" w:hAnsi="Arial"/>
          <w:sz w:val="13"/>
          <w:szCs w:val="13"/>
          <w:color w:val="auto"/>
        </w:rPr>
        <w:t>Investments determined using significant unobservable inputs (Level 3). The value of such securities is $ 202,599,855 or 99.05% of net assets.</w:t>
      </w:r>
    </w:p>
    <w:p>
      <w:pPr>
        <w:spacing w:after="0" w:line="31" w:lineRule="exact"/>
        <w:rPr>
          <w:rFonts w:ascii="Arial" w:cs="Arial" w:eastAsia="Arial" w:hAnsi="Arial"/>
          <w:sz w:val="28"/>
          <w:szCs w:val="28"/>
          <w:color w:val="auto"/>
          <w:vertAlign w:val="subscript"/>
        </w:rPr>
      </w:pPr>
    </w:p>
    <w:p>
      <w:pPr>
        <w:ind w:left="380" w:hanging="366"/>
        <w:spacing w:after="0" w:line="180" w:lineRule="auto"/>
        <w:tabs>
          <w:tab w:leader="none" w:pos="380" w:val="left"/>
        </w:tabs>
        <w:numPr>
          <w:ilvl w:val="0"/>
          <w:numId w:val="142"/>
        </w:numPr>
        <w:rPr>
          <w:rFonts w:ascii="Arial" w:cs="Arial" w:eastAsia="Arial" w:hAnsi="Arial"/>
          <w:sz w:val="23"/>
          <w:szCs w:val="23"/>
          <w:color w:val="auto"/>
          <w:vertAlign w:val="subscript"/>
        </w:rPr>
      </w:pPr>
      <w:r>
        <w:rPr>
          <w:rFonts w:ascii="Arial" w:cs="Arial" w:eastAsia="Arial" w:hAnsi="Arial"/>
          <w:sz w:val="11"/>
          <w:szCs w:val="11"/>
          <w:color w:val="auto"/>
        </w:rPr>
        <w:t>The estimated effective yield including structuring fees paid annually through maturity of 2030 and 2028, respectively, is 9.60%.</w:t>
      </w:r>
    </w:p>
    <w:p>
      <w:pPr>
        <w:spacing w:after="0" w:line="63" w:lineRule="exact"/>
        <w:rPr>
          <w:rFonts w:ascii="Arial" w:cs="Arial" w:eastAsia="Arial" w:hAnsi="Arial"/>
          <w:sz w:val="23"/>
          <w:szCs w:val="23"/>
          <w:color w:val="auto"/>
          <w:vertAlign w:val="subscript"/>
        </w:rPr>
      </w:pPr>
    </w:p>
    <w:p>
      <w:pPr>
        <w:ind w:left="380" w:right="579" w:hanging="366"/>
        <w:spacing w:after="0" w:line="219" w:lineRule="auto"/>
        <w:tabs>
          <w:tab w:leader="none" w:pos="380" w:val="left"/>
        </w:tabs>
        <w:numPr>
          <w:ilvl w:val="0"/>
          <w:numId w:val="142"/>
        </w:numPr>
        <w:rPr>
          <w:rFonts w:ascii="Arial" w:cs="Arial" w:eastAsia="Arial" w:hAnsi="Arial"/>
          <w:sz w:val="28"/>
          <w:szCs w:val="28"/>
          <w:color w:val="auto"/>
          <w:vertAlign w:val="subscript"/>
        </w:rPr>
      </w:pPr>
      <w:r>
        <w:rPr>
          <w:rFonts w:ascii="Arial" w:cs="Arial" w:eastAsia="Arial" w:hAnsi="Arial"/>
          <w:sz w:val="13"/>
          <w:szCs w:val="13"/>
          <w:color w:val="auto"/>
        </w:rPr>
        <w:t>The preferred shares are considered an equity position. Equity investments are entitled to recurring distributions which are generally equal to the remaining cash flow of the payments made by the underlying company’s securities less contractual payments to debt holders and company expenses. The estimated effective yield indicated is based upon a current projection of the amount and timing of these recurring distributions and the estimated amount of repayment of principal upon termination. Such projections are periodically reviewed and adjusted as needed. The estimated effective yield may ultimately not be realized.</w:t>
      </w:r>
    </w:p>
    <w:p>
      <w:pPr>
        <w:spacing w:after="0" w:line="2" w:lineRule="exact"/>
        <w:rPr>
          <w:rFonts w:ascii="Arial" w:cs="Arial" w:eastAsia="Arial" w:hAnsi="Arial"/>
          <w:sz w:val="28"/>
          <w:szCs w:val="28"/>
          <w:color w:val="auto"/>
          <w:vertAlign w:val="subscript"/>
        </w:rPr>
      </w:pPr>
    </w:p>
    <w:p>
      <w:pPr>
        <w:ind w:left="380" w:hanging="366"/>
        <w:spacing w:after="0" w:line="187" w:lineRule="auto"/>
        <w:tabs>
          <w:tab w:leader="none" w:pos="380" w:val="left"/>
        </w:tabs>
        <w:numPr>
          <w:ilvl w:val="0"/>
          <w:numId w:val="142"/>
        </w:numPr>
        <w:rPr>
          <w:rFonts w:ascii="Arial" w:cs="Arial" w:eastAsia="Arial" w:hAnsi="Arial"/>
          <w:sz w:val="21"/>
          <w:szCs w:val="21"/>
          <w:color w:val="auto"/>
          <w:vertAlign w:val="subscript"/>
        </w:rPr>
      </w:pPr>
      <w:r>
        <w:rPr>
          <w:rFonts w:ascii="Arial" w:cs="Arial" w:eastAsia="Arial" w:hAnsi="Arial"/>
          <w:sz w:val="11"/>
          <w:szCs w:val="11"/>
          <w:color w:val="auto"/>
        </w:rPr>
        <w:t xml:space="preserve">Floating rate note: 90 Day Average SOFR </w:t>
      </w: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minimum of 0.00%</w:t>
      </w:r>
    </w:p>
    <w:p>
      <w:pPr>
        <w:spacing w:after="0" w:line="31" w:lineRule="exact"/>
        <w:rPr>
          <w:rFonts w:ascii="Arial" w:cs="Arial" w:eastAsia="Arial" w:hAnsi="Arial"/>
          <w:sz w:val="21"/>
          <w:szCs w:val="21"/>
          <w:color w:val="auto"/>
          <w:vertAlign w:val="subscript"/>
        </w:rPr>
      </w:pPr>
    </w:p>
    <w:p>
      <w:pPr>
        <w:ind w:left="380" w:hanging="366"/>
        <w:spacing w:after="0" w:line="180" w:lineRule="auto"/>
        <w:tabs>
          <w:tab w:leader="none" w:pos="380" w:val="left"/>
        </w:tabs>
        <w:numPr>
          <w:ilvl w:val="0"/>
          <w:numId w:val="142"/>
        </w:numPr>
        <w:rPr>
          <w:rFonts w:ascii="Arial" w:cs="Arial" w:eastAsia="Arial" w:hAnsi="Arial"/>
          <w:sz w:val="23"/>
          <w:szCs w:val="23"/>
          <w:color w:val="auto"/>
          <w:vertAlign w:val="subscript"/>
        </w:rPr>
      </w:pPr>
      <w:r>
        <w:rPr>
          <w:rFonts w:ascii="Arial" w:cs="Arial" w:eastAsia="Arial" w:hAnsi="Arial"/>
          <w:sz w:val="11"/>
          <w:szCs w:val="11"/>
          <w:color w:val="auto"/>
        </w:rPr>
        <w:t xml:space="preserve">Floating rate note: 30 Day Average SOFR </w:t>
      </w: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minimum of 6.10%</w:t>
      </w:r>
    </w:p>
    <w:p>
      <w:pPr>
        <w:spacing w:after="0" w:line="31" w:lineRule="exact"/>
        <w:rPr>
          <w:rFonts w:ascii="Arial" w:cs="Arial" w:eastAsia="Arial" w:hAnsi="Arial"/>
          <w:sz w:val="23"/>
          <w:szCs w:val="23"/>
          <w:color w:val="auto"/>
          <w:vertAlign w:val="subscript"/>
        </w:rPr>
      </w:pPr>
    </w:p>
    <w:p>
      <w:pPr>
        <w:ind w:left="380" w:hanging="366"/>
        <w:spacing w:after="0" w:line="180" w:lineRule="auto"/>
        <w:tabs>
          <w:tab w:leader="none" w:pos="380" w:val="left"/>
        </w:tabs>
        <w:numPr>
          <w:ilvl w:val="0"/>
          <w:numId w:val="142"/>
        </w:numPr>
        <w:rPr>
          <w:rFonts w:ascii="Arial" w:cs="Arial" w:eastAsia="Arial" w:hAnsi="Arial"/>
          <w:sz w:val="23"/>
          <w:szCs w:val="23"/>
          <w:color w:val="auto"/>
          <w:vertAlign w:val="subscript"/>
        </w:rPr>
      </w:pPr>
      <w:r>
        <w:rPr>
          <w:rFonts w:ascii="Arial" w:cs="Arial" w:eastAsia="Arial" w:hAnsi="Arial"/>
          <w:sz w:val="11"/>
          <w:szCs w:val="11"/>
          <w:color w:val="auto"/>
        </w:rPr>
        <w:t xml:space="preserve">Floating rate note: 3M EURIBOR (Floored at 0%) </w:t>
      </w: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minimum of 0.00%</w:t>
      </w:r>
    </w:p>
    <w:p>
      <w:pPr>
        <w:spacing w:after="0" w:line="31" w:lineRule="exact"/>
        <w:rPr>
          <w:rFonts w:ascii="Arial" w:cs="Arial" w:eastAsia="Arial" w:hAnsi="Arial"/>
          <w:sz w:val="23"/>
          <w:szCs w:val="23"/>
          <w:color w:val="auto"/>
          <w:vertAlign w:val="subscript"/>
        </w:rPr>
      </w:pPr>
    </w:p>
    <w:p>
      <w:pPr>
        <w:ind w:left="380" w:hanging="366"/>
        <w:spacing w:after="0" w:line="180" w:lineRule="auto"/>
        <w:tabs>
          <w:tab w:leader="none" w:pos="380" w:val="left"/>
        </w:tabs>
        <w:numPr>
          <w:ilvl w:val="0"/>
          <w:numId w:val="142"/>
        </w:numPr>
        <w:rPr>
          <w:rFonts w:ascii="Arial" w:cs="Arial" w:eastAsia="Arial" w:hAnsi="Arial"/>
          <w:sz w:val="23"/>
          <w:szCs w:val="23"/>
          <w:color w:val="auto"/>
          <w:vertAlign w:val="subscript"/>
        </w:rPr>
      </w:pPr>
      <w:r>
        <w:rPr>
          <w:rFonts w:ascii="Arial" w:cs="Arial" w:eastAsia="Arial" w:hAnsi="Arial"/>
          <w:sz w:val="11"/>
          <w:szCs w:val="11"/>
          <w:color w:val="auto"/>
        </w:rPr>
        <w:t xml:space="preserve">Floating rate note: SONIA </w:t>
      </w: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minimum of 0.00%</w:t>
      </w:r>
    </w:p>
    <w:p>
      <w:pPr>
        <w:spacing w:after="0" w:line="31" w:lineRule="exact"/>
        <w:rPr>
          <w:rFonts w:ascii="Arial" w:cs="Arial" w:eastAsia="Arial" w:hAnsi="Arial"/>
          <w:sz w:val="23"/>
          <w:szCs w:val="23"/>
          <w:color w:val="auto"/>
          <w:vertAlign w:val="subscript"/>
        </w:rPr>
      </w:pPr>
    </w:p>
    <w:p>
      <w:pPr>
        <w:ind w:left="380" w:hanging="366"/>
        <w:spacing w:after="0" w:line="180" w:lineRule="auto"/>
        <w:tabs>
          <w:tab w:leader="none" w:pos="380" w:val="left"/>
        </w:tabs>
        <w:numPr>
          <w:ilvl w:val="0"/>
          <w:numId w:val="142"/>
        </w:numPr>
        <w:rPr>
          <w:rFonts w:ascii="Arial" w:cs="Arial" w:eastAsia="Arial" w:hAnsi="Arial"/>
          <w:sz w:val="23"/>
          <w:szCs w:val="23"/>
          <w:color w:val="auto"/>
          <w:vertAlign w:val="subscript"/>
        </w:rPr>
      </w:pPr>
      <w:r>
        <w:rPr>
          <w:rFonts w:ascii="Arial" w:cs="Arial" w:eastAsia="Arial" w:hAnsi="Arial"/>
          <w:sz w:val="11"/>
          <w:szCs w:val="11"/>
          <w:color w:val="auto"/>
        </w:rPr>
        <w:t xml:space="preserve">Floating rate note: 1M EURIBOR </w:t>
      </w: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minimum of 12.50%</w:t>
      </w:r>
    </w:p>
    <w:p>
      <w:pPr>
        <w:spacing w:after="0" w:line="31" w:lineRule="exact"/>
        <w:rPr>
          <w:rFonts w:ascii="Arial" w:cs="Arial" w:eastAsia="Arial" w:hAnsi="Arial"/>
          <w:sz w:val="23"/>
          <w:szCs w:val="23"/>
          <w:color w:val="auto"/>
          <w:vertAlign w:val="subscript"/>
        </w:rPr>
      </w:pPr>
    </w:p>
    <w:p>
      <w:pPr>
        <w:ind w:left="380" w:hanging="366"/>
        <w:spacing w:after="0" w:line="180" w:lineRule="auto"/>
        <w:tabs>
          <w:tab w:leader="none" w:pos="380" w:val="left"/>
        </w:tabs>
        <w:numPr>
          <w:ilvl w:val="0"/>
          <w:numId w:val="142"/>
        </w:numPr>
        <w:rPr>
          <w:rFonts w:ascii="Arial" w:cs="Arial" w:eastAsia="Arial" w:hAnsi="Arial"/>
          <w:sz w:val="23"/>
          <w:szCs w:val="23"/>
          <w:color w:val="auto"/>
          <w:vertAlign w:val="subscript"/>
        </w:rPr>
      </w:pPr>
      <w:r>
        <w:rPr>
          <w:rFonts w:ascii="Arial" w:cs="Arial" w:eastAsia="Arial" w:hAnsi="Arial"/>
          <w:sz w:val="11"/>
          <w:szCs w:val="11"/>
          <w:color w:val="auto"/>
        </w:rPr>
        <w:t xml:space="preserve">Floating rate note: 3M SOFR </w:t>
      </w: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minimum of 0.00%</w:t>
      </w:r>
    </w:p>
    <w:p>
      <w:pPr>
        <w:spacing w:after="0" w:line="63" w:lineRule="exact"/>
        <w:rPr>
          <w:rFonts w:ascii="Arial" w:cs="Arial" w:eastAsia="Arial" w:hAnsi="Arial"/>
          <w:sz w:val="23"/>
          <w:szCs w:val="23"/>
          <w:color w:val="auto"/>
          <w:vertAlign w:val="subscript"/>
        </w:rPr>
      </w:pPr>
    </w:p>
    <w:p>
      <w:pPr>
        <w:ind w:left="380" w:right="639" w:hanging="366"/>
        <w:spacing w:after="0" w:line="187" w:lineRule="auto"/>
        <w:tabs>
          <w:tab w:leader="none" w:pos="380" w:val="left"/>
        </w:tabs>
        <w:numPr>
          <w:ilvl w:val="0"/>
          <w:numId w:val="142"/>
        </w:numPr>
        <w:rPr>
          <w:rFonts w:ascii="Arial" w:cs="Arial" w:eastAsia="Arial" w:hAnsi="Arial"/>
          <w:sz w:val="26"/>
          <w:szCs w:val="26"/>
          <w:color w:val="auto"/>
          <w:vertAlign w:val="subscript"/>
        </w:rPr>
      </w:pPr>
      <w:r>
        <w:rPr>
          <w:rFonts w:ascii="Arial" w:cs="Arial" w:eastAsia="Arial" w:hAnsi="Arial"/>
          <w:sz w:val="12"/>
          <w:szCs w:val="12"/>
          <w:color w:val="auto"/>
        </w:rPr>
        <w:t>As of March 31, 2026, this investment has deferred, undeclared and compounding dividends of $695,951 that will be recognized by ArrowMark Financial Corp. once they are declared by Fidelity Federal Bancorp.</w:t>
      </w:r>
    </w:p>
    <w:p>
      <w:pPr>
        <w:spacing w:after="0" w:line="1" w:lineRule="exact"/>
        <w:rPr>
          <w:rFonts w:ascii="Arial" w:cs="Arial" w:eastAsia="Arial" w:hAnsi="Arial"/>
          <w:sz w:val="26"/>
          <w:szCs w:val="26"/>
          <w:color w:val="auto"/>
          <w:vertAlign w:val="subscript"/>
        </w:rPr>
      </w:pPr>
    </w:p>
    <w:p>
      <w:pPr>
        <w:ind w:left="380" w:hanging="366"/>
        <w:spacing w:after="0" w:line="183" w:lineRule="auto"/>
        <w:tabs>
          <w:tab w:leader="none" w:pos="380" w:val="left"/>
        </w:tabs>
        <w:numPr>
          <w:ilvl w:val="0"/>
          <w:numId w:val="142"/>
        </w:numPr>
        <w:rPr>
          <w:rFonts w:ascii="Arial" w:cs="Arial" w:eastAsia="Arial" w:hAnsi="Arial"/>
          <w:sz w:val="23"/>
          <w:szCs w:val="23"/>
          <w:color w:val="auto"/>
          <w:vertAlign w:val="subscript"/>
        </w:rPr>
      </w:pPr>
      <w:r>
        <w:rPr>
          <w:rFonts w:ascii="Arial" w:cs="Arial" w:eastAsia="Arial" w:hAnsi="Arial"/>
          <w:sz w:val="11"/>
          <w:szCs w:val="11"/>
          <w:color w:val="auto"/>
        </w:rPr>
        <w:t>Non-income producing securities</w:t>
      </w:r>
    </w:p>
    <w:p>
      <w:pPr>
        <w:spacing w:after="0" w:line="64" w:lineRule="exact"/>
        <w:rPr>
          <w:rFonts w:ascii="Arial" w:cs="Arial" w:eastAsia="Arial" w:hAnsi="Arial"/>
          <w:sz w:val="23"/>
          <w:szCs w:val="23"/>
          <w:color w:val="auto"/>
          <w:vertAlign w:val="subscript"/>
        </w:rPr>
      </w:pPr>
    </w:p>
    <w:p>
      <w:pPr>
        <w:ind w:left="380" w:right="699" w:hanging="366"/>
        <w:spacing w:after="0" w:line="187" w:lineRule="auto"/>
        <w:tabs>
          <w:tab w:leader="none" w:pos="380" w:val="left"/>
        </w:tabs>
        <w:numPr>
          <w:ilvl w:val="0"/>
          <w:numId w:val="142"/>
        </w:numPr>
        <w:rPr>
          <w:rFonts w:ascii="Arial" w:cs="Arial" w:eastAsia="Arial" w:hAnsi="Arial"/>
          <w:sz w:val="26"/>
          <w:szCs w:val="26"/>
          <w:color w:val="auto"/>
          <w:vertAlign w:val="subscript"/>
        </w:rPr>
      </w:pPr>
      <w:r>
        <w:rPr>
          <w:rFonts w:ascii="Arial" w:cs="Arial" w:eastAsia="Arial" w:hAnsi="Arial"/>
          <w:sz w:val="12"/>
          <w:szCs w:val="12"/>
          <w:color w:val="auto"/>
        </w:rPr>
        <w:t>As of March 31, 2026, this investment has deferred, undeclared and compounding dividends of $49,907 that will be recognized by ArrowMark Financial Corp. once they are declared by Fidelity Federal Bancorp.</w:t>
      </w:r>
    </w:p>
    <w:p>
      <w:pPr>
        <w:spacing w:after="0" w:line="1" w:lineRule="exact"/>
        <w:rPr>
          <w:rFonts w:ascii="Arial" w:cs="Arial" w:eastAsia="Arial" w:hAnsi="Arial"/>
          <w:sz w:val="26"/>
          <w:szCs w:val="26"/>
          <w:color w:val="auto"/>
          <w:vertAlign w:val="subscript"/>
        </w:rPr>
      </w:pPr>
    </w:p>
    <w:p>
      <w:pPr>
        <w:ind w:left="380" w:hanging="366"/>
        <w:spacing w:after="0" w:line="183" w:lineRule="auto"/>
        <w:tabs>
          <w:tab w:leader="none" w:pos="380" w:val="left"/>
        </w:tabs>
        <w:numPr>
          <w:ilvl w:val="0"/>
          <w:numId w:val="142"/>
        </w:numPr>
        <w:rPr>
          <w:rFonts w:ascii="Arial" w:cs="Arial" w:eastAsia="Arial" w:hAnsi="Arial"/>
          <w:sz w:val="23"/>
          <w:szCs w:val="23"/>
          <w:color w:val="auto"/>
          <w:vertAlign w:val="subscript"/>
        </w:rPr>
      </w:pPr>
      <w:r>
        <w:rPr>
          <w:rFonts w:ascii="Arial" w:cs="Arial" w:eastAsia="Arial" w:hAnsi="Arial"/>
          <w:sz w:val="11"/>
          <w:szCs w:val="11"/>
          <w:color w:val="auto"/>
        </w:rPr>
        <w:t>Current annualized 7-day yield as of March 31, 2026.</w:t>
      </w:r>
    </w:p>
    <w:p>
      <w:pPr>
        <w:spacing w:after="0" w:line="64" w:lineRule="exact"/>
        <w:rPr>
          <w:rFonts w:ascii="Arial" w:cs="Arial" w:eastAsia="Arial" w:hAnsi="Arial"/>
          <w:sz w:val="23"/>
          <w:szCs w:val="23"/>
          <w:color w:val="auto"/>
          <w:vertAlign w:val="subscript"/>
        </w:rPr>
      </w:pPr>
    </w:p>
    <w:p>
      <w:pPr>
        <w:ind w:left="380" w:right="879" w:hanging="366"/>
        <w:spacing w:after="0" w:line="187" w:lineRule="auto"/>
        <w:tabs>
          <w:tab w:leader="none" w:pos="380" w:val="left"/>
        </w:tabs>
        <w:numPr>
          <w:ilvl w:val="0"/>
          <w:numId w:val="142"/>
        </w:numPr>
        <w:rPr>
          <w:rFonts w:ascii="Arial" w:cs="Arial" w:eastAsia="Arial" w:hAnsi="Arial"/>
          <w:sz w:val="26"/>
          <w:szCs w:val="26"/>
          <w:color w:val="auto"/>
          <w:vertAlign w:val="subscript"/>
        </w:rPr>
      </w:pPr>
      <w:r>
        <w:rPr>
          <w:rFonts w:ascii="Arial" w:cs="Arial" w:eastAsia="Arial" w:hAnsi="Arial"/>
          <w:sz w:val="12"/>
          <w:szCs w:val="12"/>
          <w:color w:val="auto"/>
        </w:rPr>
        <w:t>As of March 31, 2026, the tax cost basis of investment securities was $241,012,407. The gross unrealized appreciation over tax cost was $8,322,748 and gross unrealized depreciation under tax cost was $7,150,892. Net unrealized appreciation of tax cost under value was $1,171,856.</w:t>
      </w:r>
    </w:p>
    <w:p>
      <w:pPr>
        <w:spacing w:after="0" w:line="1" w:lineRule="exact"/>
        <w:rPr>
          <w:rFonts w:ascii="Arial" w:cs="Arial" w:eastAsia="Arial" w:hAnsi="Arial"/>
          <w:sz w:val="26"/>
          <w:szCs w:val="26"/>
          <w:color w:val="auto"/>
          <w:vertAlign w:val="subscript"/>
        </w:rPr>
      </w:pPr>
    </w:p>
    <w:p>
      <w:pPr>
        <w:ind w:left="380" w:hanging="366"/>
        <w:spacing w:after="0" w:line="183" w:lineRule="auto"/>
        <w:tabs>
          <w:tab w:leader="none" w:pos="380" w:val="left"/>
        </w:tabs>
        <w:numPr>
          <w:ilvl w:val="0"/>
          <w:numId w:val="142"/>
        </w:numPr>
        <w:rPr>
          <w:rFonts w:ascii="Arial" w:cs="Arial" w:eastAsia="Arial" w:hAnsi="Arial"/>
          <w:sz w:val="23"/>
          <w:szCs w:val="23"/>
          <w:color w:val="auto"/>
          <w:vertAlign w:val="subscript"/>
        </w:rPr>
      </w:pPr>
      <w:r>
        <w:rPr>
          <w:rFonts w:ascii="Arial" w:cs="Arial" w:eastAsia="Arial" w:hAnsi="Arial"/>
          <w:sz w:val="11"/>
          <w:szCs w:val="11"/>
          <w:color w:val="auto"/>
        </w:rPr>
        <w:t>Cost values reflect accretion of original issue discount or market discount, and amortization of premium.</w:t>
      </w:r>
    </w:p>
    <w:p>
      <w:pPr>
        <w:spacing w:after="0" w:line="31" w:lineRule="exact"/>
        <w:rPr>
          <w:rFonts w:ascii="Arial" w:cs="Arial" w:eastAsia="Arial" w:hAnsi="Arial"/>
          <w:sz w:val="23"/>
          <w:szCs w:val="23"/>
          <w:color w:val="auto"/>
          <w:vertAlign w:val="subscript"/>
        </w:rPr>
      </w:pPr>
    </w:p>
    <w:p>
      <w:pPr>
        <w:ind w:left="380" w:hanging="366"/>
        <w:spacing w:after="0" w:line="180" w:lineRule="auto"/>
        <w:tabs>
          <w:tab w:leader="none" w:pos="380" w:val="left"/>
        </w:tabs>
        <w:numPr>
          <w:ilvl w:val="0"/>
          <w:numId w:val="142"/>
        </w:numPr>
        <w:rPr>
          <w:rFonts w:ascii="Arial" w:cs="Arial" w:eastAsia="Arial" w:hAnsi="Arial"/>
          <w:sz w:val="23"/>
          <w:szCs w:val="23"/>
          <w:color w:val="auto"/>
          <w:vertAlign w:val="subscript"/>
        </w:rPr>
      </w:pPr>
      <w:r>
        <w:rPr>
          <w:rFonts w:ascii="Arial" w:cs="Arial" w:eastAsia="Arial" w:hAnsi="Arial"/>
          <w:sz w:val="11"/>
          <w:szCs w:val="11"/>
          <w:color w:val="auto"/>
        </w:rPr>
        <w:t>Includes $30,200,000 in bank loans from Texas Capital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-2952115</wp:posOffset>
            </wp:positionV>
            <wp:extent cx="7157720" cy="4254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44" w:lineRule="exact"/>
        <w:rPr>
          <w:sz w:val="20"/>
          <w:szCs w:val="20"/>
          <w:color w:val="auto"/>
        </w:rPr>
      </w:pPr>
    </w:p>
    <w:p>
      <w:pPr>
        <w:ind w:left="380" w:hanging="366"/>
        <w:spacing w:after="0"/>
        <w:tabs>
          <w:tab w:leader="none" w:pos="38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Held in Marshall Holdings Limited II.</w:t>
      </w:r>
    </w:p>
    <w:p>
      <w:pPr>
        <w:ind w:left="380" w:hanging="366"/>
        <w:spacing w:after="0" w:line="186" w:lineRule="auto"/>
        <w:tabs>
          <w:tab w:leader="none" w:pos="380" w:val="left"/>
        </w:tabs>
        <w:numPr>
          <w:ilvl w:val="0"/>
          <w:numId w:val="144"/>
        </w:numPr>
        <w:rPr>
          <w:rFonts w:ascii="Times New Roman" w:cs="Times New Roman" w:eastAsia="Times New Roman" w:hAnsi="Times New Roman"/>
          <w:sz w:val="23"/>
          <w:szCs w:val="23"/>
          <w:color w:val="auto"/>
          <w:vertAlign w:val="subscript"/>
        </w:rPr>
      </w:pPr>
      <w:r>
        <w:rPr>
          <w:rFonts w:ascii="Arial" w:cs="Arial" w:eastAsia="Arial" w:hAnsi="Arial"/>
          <w:sz w:val="11"/>
          <w:szCs w:val="11"/>
          <w:color w:val="auto"/>
        </w:rPr>
        <w:t>Held in Marshall Holdings Limited III.</w:t>
      </w:r>
    </w:p>
    <w:p>
      <w:pPr>
        <w:sectPr>
          <w:pgSz w:w="11900" w:h="16838" w:orient="portrait"/>
          <w:cols w:equalWidth="0" w:num="1">
            <w:col w:w="10139"/>
          </w:cols>
          <w:pgMar w:left="320" w:top="198" w:right="1440" w:bottom="0" w:gutter="0" w:footer="0" w:header="0"/>
        </w:sect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ABS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CLO</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EUR</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EURIBOR</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GBP</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SOFR</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SONIA</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USD</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Asset-Backed Security</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Collateralized Loan Obligation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Euro</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Euro London Interbank Offered Rate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British Pound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Secured Overnight Financing Rate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Sterling Overnight Interbank Average Rate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Dollar</w:t>
      </w:r>
    </w:p>
    <w:p>
      <w:pPr>
        <w:spacing w:after="0" w:line="200" w:lineRule="exact"/>
        <w:rPr>
          <w:sz w:val="20"/>
          <w:szCs w:val="20"/>
          <w:color w:val="auto"/>
        </w:rPr>
      </w:pPr>
    </w:p>
    <w:p>
      <w:pPr>
        <w:sectPr>
          <w:pgSz w:w="11900" w:h="16838" w:orient="portrait"/>
          <w:cols w:equalWidth="0" w:num="2">
            <w:col w:w="660" w:space="180"/>
            <w:col w:w="9299"/>
          </w:cols>
          <w:pgMar w:left="320" w:top="198" w:right="1440" w:bottom="0" w:gutter="0" w:footer="0" w:header="0"/>
          <w:type w:val="continuous"/>
        </w:sectPr>
      </w:pP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40" w:type="dxa"/>
            <w:vAlign w:val="bottom"/>
            <w:gridSpan w:val="2"/>
          </w:tcPr>
          <w:p>
            <w:pPr>
              <w:spacing w:after="0"/>
              <w:rPr>
                <w:sz w:val="20"/>
                <w:szCs w:val="20"/>
                <w:color w:val="auto"/>
              </w:rPr>
            </w:pPr>
            <w:r>
              <w:rPr>
                <w:rFonts w:ascii="Arial" w:cs="Arial" w:eastAsia="Arial" w:hAnsi="Arial"/>
                <w:sz w:val="13"/>
                <w:szCs w:val="13"/>
                <w:b w:val="1"/>
                <w:bCs w:val="1"/>
                <w:color w:val="auto"/>
              </w:rPr>
              <w:t>Affiliated Investments</w:t>
            </w: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40" w:type="dxa"/>
            <w:vAlign w:val="bottom"/>
          </w:tcPr>
          <w:p>
            <w:pPr>
              <w:spacing w:after="0"/>
              <w:rPr>
                <w:sz w:val="3"/>
                <w:szCs w:val="3"/>
                <w:color w:val="auto"/>
              </w:rPr>
            </w:pPr>
          </w:p>
        </w:tc>
        <w:tc>
          <w:tcPr>
            <w:tcW w:w="840" w:type="dxa"/>
            <w:vAlign w:val="bottom"/>
            <w:vMerge w:val="restart"/>
          </w:tcPr>
          <w:p>
            <w:pPr>
              <w:jc w:val="center"/>
              <w:ind w:right="15"/>
              <w:spacing w:after="0"/>
              <w:rPr>
                <w:sz w:val="20"/>
                <w:szCs w:val="20"/>
                <w:color w:val="auto"/>
              </w:rPr>
            </w:pPr>
            <w:r>
              <w:rPr>
                <w:rFonts w:ascii="Arial" w:cs="Arial" w:eastAsia="Arial" w:hAnsi="Arial"/>
                <w:sz w:val="13"/>
                <w:szCs w:val="13"/>
                <w:b w:val="1"/>
                <w:bCs w:val="1"/>
                <w:color w:val="auto"/>
                <w:w w:val="95"/>
              </w:rPr>
              <w:t>Net</w:t>
            </w: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Net Increase</w:t>
            </w:r>
          </w:p>
        </w:tc>
        <w:tc>
          <w:tcPr>
            <w:tcW w:w="9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40" w:type="dxa"/>
            <w:vAlign w:val="bottom"/>
          </w:tcPr>
          <w:p>
            <w:pPr>
              <w:jc w:val="center"/>
              <w:ind w:right="15"/>
              <w:spacing w:after="0"/>
              <w:rPr>
                <w:sz w:val="20"/>
                <w:szCs w:val="20"/>
                <w:color w:val="auto"/>
              </w:rPr>
            </w:pPr>
            <w:r>
              <w:rPr>
                <w:rFonts w:ascii="Arial" w:cs="Arial" w:eastAsia="Arial" w:hAnsi="Arial"/>
                <w:sz w:val="13"/>
                <w:szCs w:val="13"/>
                <w:b w:val="1"/>
                <w:bCs w:val="1"/>
                <w:color w:val="auto"/>
                <w:w w:val="98"/>
              </w:rPr>
              <w:t>Realized</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7"/>
              </w:rPr>
              <w:t>(Decrease) in</w:t>
            </w: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40" w:type="dxa"/>
            <w:vAlign w:val="bottom"/>
            <w:gridSpan w:val="2"/>
          </w:tcPr>
          <w:p>
            <w:pPr>
              <w:spacing w:after="0"/>
              <w:rPr>
                <w:sz w:val="20"/>
                <w:szCs w:val="20"/>
                <w:color w:val="auto"/>
              </w:rPr>
            </w:pPr>
            <w:r>
              <w:rPr>
                <w:rFonts w:ascii="Arial" w:cs="Arial" w:eastAsia="Arial" w:hAnsi="Arial"/>
                <w:sz w:val="13"/>
                <w:szCs w:val="13"/>
                <w:b w:val="1"/>
                <w:bCs w:val="1"/>
                <w:color w:val="auto"/>
                <w:w w:val="98"/>
              </w:rPr>
              <w:t>Investments in and advances to Affiliates (as per 210.12-14) for</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6"/>
              </w:rPr>
              <w:t>Shares/Principal</w:t>
            </w:r>
          </w:p>
        </w:tc>
        <w:tc>
          <w:tcPr>
            <w:tcW w:w="840" w:type="dxa"/>
            <w:vAlign w:val="bottom"/>
          </w:tcPr>
          <w:p>
            <w:pPr>
              <w:jc w:val="center"/>
              <w:ind w:right="15"/>
              <w:spacing w:after="0"/>
              <w:rPr>
                <w:sz w:val="20"/>
                <w:szCs w:val="20"/>
                <w:color w:val="auto"/>
              </w:rPr>
            </w:pPr>
            <w:r>
              <w:rPr>
                <w:rFonts w:ascii="Arial" w:cs="Arial" w:eastAsia="Arial" w:hAnsi="Arial"/>
                <w:sz w:val="13"/>
                <w:szCs w:val="13"/>
                <w:b w:val="1"/>
                <w:bCs w:val="1"/>
                <w:color w:val="auto"/>
                <w:w w:val="95"/>
              </w:rPr>
              <w:t>Gain/Loss</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7"/>
              </w:rPr>
              <w:t>Unrealized</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7"/>
              </w:rPr>
              <w:t>Interest</w:t>
            </w:r>
          </w:p>
        </w:tc>
        <w:tc>
          <w:tcPr>
            <w:tcW w:w="1360" w:type="dxa"/>
            <w:vAlign w:val="bottom"/>
          </w:tcPr>
          <w:p>
            <w:pPr>
              <w:jc w:val="right"/>
              <w:ind w:right="394"/>
              <w:spacing w:after="0"/>
              <w:rPr>
                <w:sz w:val="20"/>
                <w:szCs w:val="20"/>
                <w:color w:val="auto"/>
              </w:rPr>
            </w:pPr>
            <w:r>
              <w:rPr>
                <w:rFonts w:ascii="Arial" w:cs="Arial" w:eastAsia="Arial" w:hAnsi="Arial"/>
                <w:sz w:val="13"/>
                <w:szCs w:val="13"/>
                <w:b w:val="1"/>
                <w:bCs w:val="1"/>
                <w:color w:val="auto"/>
              </w:rPr>
              <w:t>03/31/2026</w:t>
            </w:r>
          </w:p>
        </w:tc>
        <w:tc>
          <w:tcPr>
            <w:tcW w:w="0" w:type="dxa"/>
            <w:vAlign w:val="bottom"/>
          </w:tcPr>
          <w:p>
            <w:pPr>
              <w:spacing w:after="0"/>
              <w:rPr>
                <w:sz w:val="1"/>
                <w:szCs w:val="1"/>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3"/>
                <w:szCs w:val="13"/>
                <w:b w:val="1"/>
                <w:bCs w:val="1"/>
                <w:color w:val="auto"/>
              </w:rPr>
              <w:t>Period Ended 03/31/2026</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9"/>
              </w:rPr>
              <w:t>Amount*</w:t>
            </w:r>
          </w:p>
        </w:tc>
        <w:tc>
          <w:tcPr>
            <w:tcW w:w="840" w:type="dxa"/>
            <w:vAlign w:val="bottom"/>
          </w:tcPr>
          <w:p>
            <w:pPr>
              <w:jc w:val="center"/>
              <w:ind w:right="15"/>
              <w:spacing w:after="0"/>
              <w:rPr>
                <w:sz w:val="20"/>
                <w:szCs w:val="20"/>
                <w:color w:val="auto"/>
              </w:rPr>
            </w:pPr>
            <w:r>
              <w:rPr>
                <w:rFonts w:ascii="Arial" w:cs="Arial" w:eastAsia="Arial" w:hAnsi="Arial"/>
                <w:sz w:val="13"/>
                <w:szCs w:val="13"/>
                <w:b w:val="1"/>
                <w:bCs w:val="1"/>
                <w:color w:val="auto"/>
                <w:w w:val="97"/>
              </w:rPr>
              <w:t>for Period</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5"/>
              </w:rPr>
              <w:t>Appreciation</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8"/>
              </w:rPr>
              <w:t>Received</w:t>
            </w:r>
          </w:p>
        </w:tc>
        <w:tc>
          <w:tcPr>
            <w:tcW w:w="1360" w:type="dxa"/>
            <w:vAlign w:val="bottom"/>
          </w:tcPr>
          <w:p>
            <w:pPr>
              <w:ind w:left="420"/>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35"/>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Security Name</w:t>
            </w:r>
          </w:p>
        </w:tc>
        <w:tc>
          <w:tcPr>
            <w:tcW w:w="14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384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840" w:type="dxa"/>
            <w:vAlign w:val="bottom"/>
            <w:gridSpan w:val="2"/>
          </w:tcPr>
          <w:p>
            <w:pPr>
              <w:spacing w:after="0"/>
              <w:rPr>
                <w:sz w:val="20"/>
                <w:szCs w:val="20"/>
                <w:color w:val="auto"/>
              </w:rPr>
            </w:pPr>
            <w:r>
              <w:rPr>
                <w:rFonts w:ascii="Arial" w:cs="Arial" w:eastAsia="Arial" w:hAnsi="Arial"/>
                <w:sz w:val="14"/>
                <w:szCs w:val="14"/>
                <w:color w:val="auto"/>
              </w:rPr>
              <w:t>Community Funding 2018, LLC.,</w:t>
            </w:r>
          </w:p>
        </w:tc>
        <w:tc>
          <w:tcPr>
            <w:tcW w:w="1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40" w:type="dxa"/>
            <w:vAlign w:val="bottom"/>
            <w:gridSpan w:val="2"/>
          </w:tcPr>
          <w:p>
            <w:pPr>
              <w:ind w:left="160"/>
              <w:spacing w:after="0"/>
              <w:rPr>
                <w:sz w:val="20"/>
                <w:szCs w:val="20"/>
                <w:color w:val="auto"/>
              </w:rPr>
            </w:pPr>
            <w:r>
              <w:rPr>
                <w:rFonts w:ascii="Arial" w:cs="Arial" w:eastAsia="Arial" w:hAnsi="Arial"/>
                <w:sz w:val="14"/>
                <w:szCs w:val="14"/>
                <w:color w:val="auto"/>
              </w:rPr>
              <w:t>Preferred shares, 10.11%*</w:t>
            </w:r>
          </w:p>
        </w:tc>
        <w:tc>
          <w:tcPr>
            <w:tcW w:w="1440" w:type="dxa"/>
            <w:vAlign w:val="bottom"/>
          </w:tcPr>
          <w:p>
            <w:pPr>
              <w:jc w:val="right"/>
              <w:ind w:right="34"/>
              <w:spacing w:after="0"/>
              <w:rPr>
                <w:sz w:val="20"/>
                <w:szCs w:val="20"/>
                <w:color w:val="auto"/>
              </w:rPr>
            </w:pPr>
            <w:r>
              <w:rPr>
                <w:rFonts w:ascii="Arial" w:cs="Arial" w:eastAsia="Arial" w:hAnsi="Arial"/>
                <w:sz w:val="14"/>
                <w:szCs w:val="14"/>
                <w:color w:val="auto"/>
              </w:rPr>
              <w:t>$14,860,000</w:t>
            </w:r>
          </w:p>
        </w:tc>
        <w:tc>
          <w:tcPr>
            <w:tcW w:w="840" w:type="dxa"/>
            <w:vAlign w:val="bottom"/>
          </w:tcPr>
          <w:p>
            <w:pPr>
              <w:jc w:val="center"/>
              <w:ind w:right="15"/>
              <w:spacing w:after="0"/>
              <w:rPr>
                <w:sz w:val="20"/>
                <w:szCs w:val="20"/>
                <w:color w:val="auto"/>
              </w:rPr>
            </w:pPr>
            <w:r>
              <w:rPr>
                <w:rFonts w:ascii="Arial" w:cs="Arial" w:eastAsia="Arial" w:hAnsi="Arial"/>
                <w:sz w:val="14"/>
                <w:szCs w:val="14"/>
                <w:color w:val="auto"/>
              </w:rPr>
              <w:t>$–</w:t>
            </w:r>
          </w:p>
        </w:tc>
        <w:tc>
          <w:tcPr>
            <w:tcW w:w="1120" w:type="dxa"/>
            <w:vAlign w:val="bottom"/>
          </w:tcPr>
          <w:p>
            <w:pPr>
              <w:jc w:val="center"/>
              <w:spacing w:after="0"/>
              <w:rPr>
                <w:sz w:val="20"/>
                <w:szCs w:val="20"/>
                <w:color w:val="auto"/>
              </w:rPr>
            </w:pPr>
            <w:r>
              <w:rPr>
                <w:rFonts w:ascii="Arial" w:cs="Arial" w:eastAsia="Arial" w:hAnsi="Arial"/>
                <w:sz w:val="14"/>
                <w:szCs w:val="14"/>
                <w:color w:val="auto"/>
              </w:rPr>
              <w:t>$947,897</w:t>
            </w:r>
          </w:p>
        </w:tc>
        <w:tc>
          <w:tcPr>
            <w:tcW w:w="920" w:type="dxa"/>
            <w:vAlign w:val="bottom"/>
          </w:tcPr>
          <w:p>
            <w:pPr>
              <w:jc w:val="center"/>
              <w:spacing w:after="0"/>
              <w:rPr>
                <w:sz w:val="20"/>
                <w:szCs w:val="20"/>
                <w:color w:val="auto"/>
              </w:rPr>
            </w:pPr>
            <w:r>
              <w:rPr>
                <w:rFonts w:ascii="Arial" w:cs="Arial" w:eastAsia="Arial" w:hAnsi="Arial"/>
                <w:sz w:val="14"/>
                <w:szCs w:val="14"/>
                <w:color w:val="auto"/>
              </w:rPr>
              <w:t>$318,768</w:t>
            </w:r>
          </w:p>
        </w:tc>
        <w:tc>
          <w:tcPr>
            <w:tcW w:w="1360" w:type="dxa"/>
            <w:vAlign w:val="bottom"/>
          </w:tcPr>
          <w:p>
            <w:pPr>
              <w:jc w:val="right"/>
              <w:ind w:right="314"/>
              <w:spacing w:after="0"/>
              <w:rPr>
                <w:sz w:val="20"/>
                <w:szCs w:val="20"/>
                <w:color w:val="auto"/>
              </w:rPr>
            </w:pPr>
            <w:r>
              <w:rPr>
                <w:rFonts w:ascii="Arial" w:cs="Arial" w:eastAsia="Arial" w:hAnsi="Arial"/>
                <w:sz w:val="14"/>
                <w:szCs w:val="14"/>
                <w:color w:val="auto"/>
              </w:rPr>
              <w:t>$12,549,270</w:t>
            </w:r>
          </w:p>
        </w:tc>
        <w:tc>
          <w:tcPr>
            <w:tcW w:w="0" w:type="dxa"/>
            <w:vAlign w:val="bottom"/>
          </w:tcPr>
          <w:p>
            <w:pPr>
              <w:spacing w:after="0"/>
              <w:rPr>
                <w:sz w:val="1"/>
                <w:szCs w:val="1"/>
                <w:color w:val="auto"/>
              </w:rPr>
            </w:pPr>
          </w:p>
        </w:tc>
      </w:tr>
      <w:tr>
        <w:trPr>
          <w:trHeight w:val="224"/>
        </w:trPr>
        <w:tc>
          <w:tcPr>
            <w:tcW w:w="2420" w:type="dxa"/>
            <w:vAlign w:val="bottom"/>
            <w:tcBorders>
              <w:bottom w:val="single" w:sz="8" w:color="auto"/>
            </w:tcBorders>
          </w:tcPr>
          <w:p>
            <w:pPr>
              <w:spacing w:after="0"/>
              <w:rPr>
                <w:sz w:val="19"/>
                <w:szCs w:val="19"/>
                <w:color w:val="auto"/>
              </w:rPr>
            </w:pPr>
          </w:p>
        </w:tc>
        <w:tc>
          <w:tcPr>
            <w:tcW w:w="1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*The balance at the beginning of the period was $14,860,000. During the period the Fund made no additions or sales of the position and received no paydowns.</w:t>
      </w:r>
    </w:p>
    <w:p>
      <w:pPr>
        <w:sectPr>
          <w:pgSz w:w="11900" w:h="16838" w:orient="portrait"/>
          <w:cols w:equalWidth="0" w:num="1">
            <w:col w:w="10139"/>
          </w:cols>
          <w:pgMar w:left="320" w:top="198" w:right="1440" w:bottom="0" w:gutter="0" w:footer="0" w:header="0"/>
          <w:type w:val="continuous"/>
        </w:sectPr>
      </w:pPr>
    </w:p>
    <w:bookmarkStart w:id="216" w:name="page217"/>
    <w:bookmarkEnd w:id="216"/>
    <w:p>
      <w:pPr>
        <w:ind w:left="440" w:hanging="272"/>
        <w:spacing w:after="0"/>
        <w:tabs>
          <w:tab w:leader="none" w:pos="440" w:val="left"/>
        </w:tabs>
        <w:numPr>
          <w:ilvl w:val="0"/>
          <w:numId w:val="145"/>
        </w:numPr>
        <w:rPr>
          <w:rFonts w:ascii="Arial" w:cs="Arial" w:eastAsia="Arial" w:hAnsi="Arial"/>
          <w:sz w:val="16"/>
          <w:szCs w:val="16"/>
          <w:color w:val="296B38"/>
        </w:rPr>
      </w:pPr>
      <w:r>
        <w:rPr>
          <w:rFonts w:ascii="Arial" w:cs="Arial" w:eastAsia="Arial" w:hAnsi="Arial"/>
          <w:sz w:val="14"/>
          <w:szCs w:val="14"/>
          <w:color w:val="296B38"/>
        </w:rPr>
        <w:t>ArrowMark Financial Corp.</w:t>
      </w:r>
      <w:r>
        <w:rPr>
          <w:rFonts w:ascii="Arial" w:cs="Arial" w:eastAsia="Arial" w:hAnsi="Arial"/>
          <w:sz w:val="13"/>
          <w:szCs w:val="13"/>
          <w:b w:val="1"/>
          <w:bCs w:val="1"/>
          <w:color w:val="296B38"/>
        </w:rPr>
        <w:t>|</w:t>
      </w:r>
    </w:p>
    <w:p>
      <w:pPr>
        <w:spacing w:after="0" w:line="19" w:lineRule="exact"/>
        <w:rPr>
          <w:sz w:val="20"/>
          <w:szCs w:val="20"/>
          <w:color w:val="auto"/>
        </w:rPr>
      </w:pPr>
    </w:p>
    <w:p>
      <w:pPr>
        <w:ind w:left="6780"/>
        <w:spacing w:after="0"/>
        <w:rPr>
          <w:sz w:val="20"/>
          <w:szCs w:val="20"/>
          <w:color w:val="auto"/>
        </w:rPr>
      </w:pPr>
      <w:r>
        <w:rPr>
          <w:rFonts w:ascii="Arial" w:cs="Arial" w:eastAsia="Arial" w:hAnsi="Arial"/>
          <w:sz w:val="14"/>
          <w:szCs w:val="14"/>
          <w:color w:val="296B38"/>
        </w:rPr>
        <w:t>See Notes to Schedule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listing of the underlying unsecured loans that were made by Community Funding 2018, LLC.</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20" w:type="dxa"/>
            <w:vAlign w:val="bottom"/>
          </w:tcPr>
          <w:p>
            <w:pPr>
              <w:spacing w:after="0"/>
              <w:rPr>
                <w:sz w:val="14"/>
                <w:szCs w:val="14"/>
                <w:color w:val="auto"/>
              </w:rPr>
            </w:pPr>
          </w:p>
        </w:tc>
        <w:tc>
          <w:tcPr>
            <w:tcW w:w="1240" w:type="dxa"/>
            <w:vAlign w:val="bottom"/>
          </w:tcPr>
          <w:p>
            <w:pPr>
              <w:jc w:val="right"/>
              <w:ind w:right="270"/>
              <w:spacing w:after="0"/>
              <w:rPr>
                <w:sz w:val="20"/>
                <w:szCs w:val="20"/>
                <w:color w:val="auto"/>
              </w:rPr>
            </w:pPr>
            <w:r>
              <w:rPr>
                <w:rFonts w:ascii="Arial" w:cs="Arial" w:eastAsia="Arial" w:hAnsi="Arial"/>
                <w:sz w:val="13"/>
                <w:szCs w:val="13"/>
                <w:b w:val="1"/>
                <w:bCs w:val="1"/>
                <w:color w:val="auto"/>
              </w:rPr>
              <w:t>Principal</w:t>
            </w:r>
          </w:p>
        </w:tc>
        <w:tc>
          <w:tcPr>
            <w:tcW w:w="1000" w:type="dxa"/>
            <w:vAlign w:val="bottom"/>
          </w:tcPr>
          <w:p>
            <w:pPr>
              <w:spacing w:after="0"/>
              <w:rPr>
                <w:sz w:val="14"/>
                <w:szCs w:val="14"/>
                <w:color w:val="auto"/>
              </w:rPr>
            </w:pPr>
          </w:p>
        </w:tc>
      </w:tr>
      <w:tr>
        <w:trPr>
          <w:trHeight w:val="187"/>
        </w:trPr>
        <w:tc>
          <w:tcPr>
            <w:tcW w:w="2420" w:type="dxa"/>
            <w:vAlign w:val="bottom"/>
          </w:tcPr>
          <w:p>
            <w:pPr>
              <w:spacing w:after="0"/>
              <w:rPr>
                <w:sz w:val="20"/>
                <w:szCs w:val="20"/>
                <w:color w:val="auto"/>
              </w:rPr>
            </w:pPr>
            <w:r>
              <w:rPr>
                <w:rFonts w:ascii="Arial" w:cs="Arial" w:eastAsia="Arial" w:hAnsi="Arial"/>
                <w:sz w:val="13"/>
                <w:szCs w:val="13"/>
                <w:b w:val="1"/>
                <w:bCs w:val="1"/>
                <w:color w:val="auto"/>
              </w:rPr>
              <w:t>Bank Name</w:t>
            </w:r>
          </w:p>
        </w:tc>
        <w:tc>
          <w:tcPr>
            <w:tcW w:w="1240" w:type="dxa"/>
            <w:vAlign w:val="bottom"/>
          </w:tcPr>
          <w:p>
            <w:pPr>
              <w:jc w:val="right"/>
              <w:ind w:right="310"/>
              <w:spacing w:after="0"/>
              <w:rPr>
                <w:sz w:val="20"/>
                <w:szCs w:val="20"/>
                <w:color w:val="auto"/>
              </w:rPr>
            </w:pPr>
            <w:r>
              <w:rPr>
                <w:rFonts w:ascii="Arial" w:cs="Arial" w:eastAsia="Arial" w:hAnsi="Arial"/>
                <w:sz w:val="13"/>
                <w:szCs w:val="13"/>
                <w:b w:val="1"/>
                <w:bCs w:val="1"/>
                <w:color w:val="auto"/>
              </w:rPr>
              <w:t>Amount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State</w:t>
            </w:r>
          </w:p>
        </w:tc>
      </w:tr>
      <w:tr>
        <w:trPr>
          <w:trHeight w:val="35"/>
        </w:trPr>
        <w:tc>
          <w:tcPr>
            <w:tcW w:w="24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4"/>
                <w:szCs w:val="14"/>
                <w:color w:val="auto"/>
              </w:rPr>
              <w:t>Big Poppy Holdings, Inc.</w:t>
            </w:r>
          </w:p>
        </w:tc>
        <w:tc>
          <w:tcPr>
            <w:tcW w:w="1240" w:type="dxa"/>
            <w:vAlign w:val="bottom"/>
          </w:tcPr>
          <w:p>
            <w:pPr>
              <w:jc w:val="right"/>
              <w:spacing w:after="0"/>
              <w:rPr>
                <w:sz w:val="20"/>
                <w:szCs w:val="20"/>
                <w:color w:val="auto"/>
              </w:rPr>
            </w:pPr>
            <w:r>
              <w:rPr>
                <w:rFonts w:ascii="Arial" w:cs="Arial" w:eastAsia="Arial" w:hAnsi="Arial"/>
                <w:sz w:val="14"/>
                <w:szCs w:val="14"/>
                <w:color w:val="auto"/>
              </w:rPr>
              <w:t>$  9,000,000</w:t>
            </w:r>
          </w:p>
        </w:tc>
        <w:tc>
          <w:tcPr>
            <w:tcW w:w="1000" w:type="dxa"/>
            <w:vAlign w:val="bottom"/>
          </w:tcPr>
          <w:p>
            <w:pPr>
              <w:jc w:val="right"/>
              <w:spacing w:after="0"/>
              <w:rPr>
                <w:sz w:val="20"/>
                <w:szCs w:val="20"/>
                <w:color w:val="auto"/>
              </w:rPr>
            </w:pPr>
            <w:r>
              <w:rPr>
                <w:rFonts w:ascii="Arial" w:cs="Arial" w:eastAsia="Arial" w:hAnsi="Arial"/>
                <w:sz w:val="14"/>
                <w:szCs w:val="14"/>
                <w:color w:val="auto"/>
              </w:rPr>
              <w:t>California</w:t>
            </w:r>
          </w:p>
        </w:tc>
      </w:tr>
      <w:tr>
        <w:trPr>
          <w:trHeight w:val="230"/>
        </w:trPr>
        <w:tc>
          <w:tcPr>
            <w:tcW w:w="2420" w:type="dxa"/>
            <w:vAlign w:val="bottom"/>
          </w:tcPr>
          <w:p>
            <w:pPr>
              <w:spacing w:after="0"/>
              <w:rPr>
                <w:sz w:val="20"/>
                <w:szCs w:val="20"/>
                <w:color w:val="auto"/>
              </w:rPr>
            </w:pPr>
            <w:r>
              <w:rPr>
                <w:rFonts w:ascii="Arial" w:cs="Arial" w:eastAsia="Arial" w:hAnsi="Arial"/>
                <w:sz w:val="14"/>
                <w:szCs w:val="14"/>
                <w:color w:val="auto"/>
              </w:rPr>
              <w:t>Delmar Bancorp</w:t>
            </w:r>
          </w:p>
        </w:tc>
        <w:tc>
          <w:tcPr>
            <w:tcW w:w="1240" w:type="dxa"/>
            <w:vAlign w:val="bottom"/>
          </w:tcPr>
          <w:p>
            <w:pPr>
              <w:jc w:val="right"/>
              <w:spacing w:after="0"/>
              <w:rPr>
                <w:sz w:val="20"/>
                <w:szCs w:val="20"/>
                <w:color w:val="auto"/>
              </w:rPr>
            </w:pPr>
            <w:r>
              <w:rPr>
                <w:rFonts w:ascii="Arial" w:cs="Arial" w:eastAsia="Arial" w:hAnsi="Arial"/>
                <w:sz w:val="14"/>
                <w:szCs w:val="14"/>
                <w:color w:val="auto"/>
              </w:rPr>
              <w:t>4,500,000</w:t>
            </w:r>
          </w:p>
        </w:tc>
        <w:tc>
          <w:tcPr>
            <w:tcW w:w="1000" w:type="dxa"/>
            <w:vAlign w:val="bottom"/>
          </w:tcPr>
          <w:p>
            <w:pPr>
              <w:jc w:val="right"/>
              <w:spacing w:after="0"/>
              <w:rPr>
                <w:sz w:val="20"/>
                <w:szCs w:val="20"/>
                <w:color w:val="auto"/>
              </w:rPr>
            </w:pPr>
            <w:r>
              <w:rPr>
                <w:rFonts w:ascii="Arial" w:cs="Arial" w:eastAsia="Arial" w:hAnsi="Arial"/>
                <w:sz w:val="14"/>
                <w:szCs w:val="14"/>
                <w:color w:val="auto"/>
              </w:rPr>
              <w:t>Maryland</w:t>
            </w:r>
          </w:p>
        </w:tc>
      </w:tr>
      <w:tr>
        <w:trPr>
          <w:trHeight w:val="229"/>
        </w:trPr>
        <w:tc>
          <w:tcPr>
            <w:tcW w:w="2420" w:type="dxa"/>
            <w:vAlign w:val="bottom"/>
          </w:tcPr>
          <w:p>
            <w:pPr>
              <w:spacing w:after="0"/>
              <w:rPr>
                <w:sz w:val="20"/>
                <w:szCs w:val="20"/>
                <w:color w:val="auto"/>
              </w:rPr>
            </w:pPr>
            <w:r>
              <w:rPr>
                <w:rFonts w:ascii="Arial" w:cs="Arial" w:eastAsia="Arial" w:hAnsi="Arial"/>
                <w:sz w:val="14"/>
                <w:szCs w:val="14"/>
                <w:color w:val="auto"/>
              </w:rPr>
              <w:t>Fidelity Federal Bancorp</w:t>
            </w:r>
          </w:p>
        </w:tc>
        <w:tc>
          <w:tcPr>
            <w:tcW w:w="1240" w:type="dxa"/>
            <w:vAlign w:val="bottom"/>
          </w:tcPr>
          <w:p>
            <w:pPr>
              <w:jc w:val="right"/>
              <w:spacing w:after="0"/>
              <w:rPr>
                <w:sz w:val="20"/>
                <w:szCs w:val="20"/>
                <w:color w:val="auto"/>
              </w:rPr>
            </w:pPr>
            <w:r>
              <w:rPr>
                <w:rFonts w:ascii="Arial" w:cs="Arial" w:eastAsia="Arial" w:hAnsi="Arial"/>
                <w:sz w:val="14"/>
                <w:szCs w:val="14"/>
                <w:color w:val="auto"/>
              </w:rPr>
              <w:t>8,000,000</w:t>
            </w:r>
          </w:p>
        </w:tc>
        <w:tc>
          <w:tcPr>
            <w:tcW w:w="1000" w:type="dxa"/>
            <w:vAlign w:val="bottom"/>
          </w:tcPr>
          <w:p>
            <w:pPr>
              <w:jc w:val="right"/>
              <w:spacing w:after="0"/>
              <w:rPr>
                <w:sz w:val="20"/>
                <w:szCs w:val="20"/>
                <w:color w:val="auto"/>
              </w:rPr>
            </w:pPr>
            <w:r>
              <w:rPr>
                <w:rFonts w:ascii="Arial" w:cs="Arial" w:eastAsia="Arial" w:hAnsi="Arial"/>
                <w:sz w:val="14"/>
                <w:szCs w:val="14"/>
                <w:color w:val="auto"/>
              </w:rPr>
              <w:t>Indiana</w:t>
            </w:r>
          </w:p>
        </w:tc>
      </w:tr>
      <w:tr>
        <w:trPr>
          <w:trHeight w:val="229"/>
        </w:trPr>
        <w:tc>
          <w:tcPr>
            <w:tcW w:w="2420" w:type="dxa"/>
            <w:vAlign w:val="bottom"/>
          </w:tcPr>
          <w:p>
            <w:pPr>
              <w:spacing w:after="0"/>
              <w:rPr>
                <w:sz w:val="20"/>
                <w:szCs w:val="20"/>
                <w:color w:val="auto"/>
              </w:rPr>
            </w:pPr>
            <w:r>
              <w:rPr>
                <w:rFonts w:ascii="Arial" w:cs="Arial" w:eastAsia="Arial" w:hAnsi="Arial"/>
                <w:sz w:val="14"/>
                <w:szCs w:val="14"/>
                <w:color w:val="auto"/>
              </w:rPr>
              <w:t>First Bancshares, Inc.</w:t>
            </w:r>
          </w:p>
        </w:tc>
        <w:tc>
          <w:tcPr>
            <w:tcW w:w="1240" w:type="dxa"/>
            <w:vAlign w:val="bottom"/>
          </w:tcPr>
          <w:p>
            <w:pPr>
              <w:jc w:val="right"/>
              <w:spacing w:after="0"/>
              <w:rPr>
                <w:sz w:val="20"/>
                <w:szCs w:val="20"/>
                <w:color w:val="auto"/>
              </w:rPr>
            </w:pPr>
            <w:r>
              <w:rPr>
                <w:rFonts w:ascii="Arial" w:cs="Arial" w:eastAsia="Arial" w:hAnsi="Arial"/>
                <w:sz w:val="14"/>
                <w:szCs w:val="14"/>
                <w:color w:val="auto"/>
              </w:rPr>
              <w:t>10,000,000</w:t>
            </w:r>
          </w:p>
        </w:tc>
        <w:tc>
          <w:tcPr>
            <w:tcW w:w="1000" w:type="dxa"/>
            <w:vAlign w:val="bottom"/>
          </w:tcPr>
          <w:p>
            <w:pPr>
              <w:jc w:val="right"/>
              <w:spacing w:after="0"/>
              <w:rPr>
                <w:sz w:val="20"/>
                <w:szCs w:val="20"/>
                <w:color w:val="auto"/>
              </w:rPr>
            </w:pPr>
            <w:r>
              <w:rPr>
                <w:rFonts w:ascii="Arial" w:cs="Arial" w:eastAsia="Arial" w:hAnsi="Arial"/>
                <w:sz w:val="14"/>
                <w:szCs w:val="14"/>
                <w:color w:val="auto"/>
              </w:rPr>
              <w:t>Mississippi</w:t>
            </w:r>
          </w:p>
        </w:tc>
      </w:tr>
      <w:tr>
        <w:trPr>
          <w:trHeight w:val="230"/>
        </w:trPr>
        <w:tc>
          <w:tcPr>
            <w:tcW w:w="2420" w:type="dxa"/>
            <w:vAlign w:val="bottom"/>
          </w:tcPr>
          <w:p>
            <w:pPr>
              <w:spacing w:after="0"/>
              <w:rPr>
                <w:sz w:val="20"/>
                <w:szCs w:val="20"/>
                <w:color w:val="auto"/>
              </w:rPr>
            </w:pPr>
            <w:r>
              <w:rPr>
                <w:rFonts w:ascii="Arial" w:cs="Arial" w:eastAsia="Arial" w:hAnsi="Arial"/>
                <w:sz w:val="14"/>
                <w:szCs w:val="14"/>
                <w:color w:val="auto"/>
              </w:rPr>
              <w:t>Halbur Bancshares</w:t>
            </w:r>
          </w:p>
        </w:tc>
        <w:tc>
          <w:tcPr>
            <w:tcW w:w="1240" w:type="dxa"/>
            <w:vAlign w:val="bottom"/>
          </w:tcPr>
          <w:p>
            <w:pPr>
              <w:jc w:val="right"/>
              <w:spacing w:after="0"/>
              <w:rPr>
                <w:sz w:val="20"/>
                <w:szCs w:val="20"/>
                <w:color w:val="auto"/>
              </w:rPr>
            </w:pPr>
            <w:r>
              <w:rPr>
                <w:rFonts w:ascii="Arial" w:cs="Arial" w:eastAsia="Arial" w:hAnsi="Arial"/>
                <w:sz w:val="14"/>
                <w:szCs w:val="14"/>
                <w:color w:val="auto"/>
              </w:rPr>
              <w:t>3,000,000</w:t>
            </w:r>
          </w:p>
        </w:tc>
        <w:tc>
          <w:tcPr>
            <w:tcW w:w="1000" w:type="dxa"/>
            <w:vAlign w:val="bottom"/>
          </w:tcPr>
          <w:p>
            <w:pPr>
              <w:jc w:val="right"/>
              <w:spacing w:after="0"/>
              <w:rPr>
                <w:sz w:val="20"/>
                <w:szCs w:val="20"/>
                <w:color w:val="auto"/>
              </w:rPr>
            </w:pPr>
            <w:r>
              <w:rPr>
                <w:rFonts w:ascii="Arial" w:cs="Arial" w:eastAsia="Arial" w:hAnsi="Arial"/>
                <w:sz w:val="14"/>
                <w:szCs w:val="14"/>
                <w:color w:val="auto"/>
              </w:rPr>
              <w:t>Iowa</w:t>
            </w:r>
          </w:p>
        </w:tc>
      </w:tr>
      <w:tr>
        <w:trPr>
          <w:trHeight w:val="229"/>
        </w:trPr>
        <w:tc>
          <w:tcPr>
            <w:tcW w:w="2420" w:type="dxa"/>
            <w:vAlign w:val="bottom"/>
          </w:tcPr>
          <w:p>
            <w:pPr>
              <w:spacing w:after="0"/>
              <w:rPr>
                <w:sz w:val="20"/>
                <w:szCs w:val="20"/>
                <w:color w:val="auto"/>
              </w:rPr>
            </w:pPr>
            <w:r>
              <w:rPr>
                <w:rFonts w:ascii="Arial" w:cs="Arial" w:eastAsia="Arial" w:hAnsi="Arial"/>
                <w:sz w:val="14"/>
                <w:szCs w:val="14"/>
                <w:color w:val="auto"/>
              </w:rPr>
              <w:t>Vintage Bancorp</w:t>
            </w:r>
          </w:p>
        </w:tc>
        <w:tc>
          <w:tcPr>
            <w:tcW w:w="1240" w:type="dxa"/>
            <w:vAlign w:val="bottom"/>
          </w:tcPr>
          <w:p>
            <w:pPr>
              <w:jc w:val="right"/>
              <w:spacing w:after="0"/>
              <w:rPr>
                <w:sz w:val="20"/>
                <w:szCs w:val="20"/>
                <w:color w:val="auto"/>
              </w:rPr>
            </w:pPr>
            <w:r>
              <w:rPr>
                <w:rFonts w:ascii="Arial" w:cs="Arial" w:eastAsia="Arial" w:hAnsi="Arial"/>
                <w:sz w:val="14"/>
                <w:szCs w:val="14"/>
                <w:color w:val="auto"/>
              </w:rPr>
              <w:t>1,150,000</w:t>
            </w:r>
          </w:p>
        </w:tc>
        <w:tc>
          <w:tcPr>
            <w:tcW w:w="1000" w:type="dxa"/>
            <w:vAlign w:val="bottom"/>
          </w:tcPr>
          <w:p>
            <w:pPr>
              <w:jc w:val="right"/>
              <w:spacing w:after="0"/>
              <w:rPr>
                <w:sz w:val="20"/>
                <w:szCs w:val="20"/>
                <w:color w:val="auto"/>
              </w:rPr>
            </w:pPr>
            <w:r>
              <w:rPr>
                <w:rFonts w:ascii="Arial" w:cs="Arial" w:eastAsia="Arial" w:hAnsi="Arial"/>
                <w:sz w:val="14"/>
                <w:szCs w:val="14"/>
                <w:color w:val="auto"/>
              </w:rPr>
              <w:t>Kansas</w:t>
            </w:r>
          </w:p>
        </w:tc>
      </w:tr>
      <w:tr>
        <w:trPr>
          <w:trHeight w:val="35"/>
        </w:trPr>
        <w:tc>
          <w:tcPr>
            <w:tcW w:w="242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0" w:type="dxa"/>
            <w:vAlign w:val="bottom"/>
          </w:tcPr>
          <w:p>
            <w:pPr>
              <w:spacing w:after="0"/>
              <w:rPr>
                <w:sz w:val="3"/>
                <w:szCs w:val="3"/>
                <w:color w:val="auto"/>
              </w:rPr>
            </w:pPr>
          </w:p>
        </w:tc>
      </w:tr>
      <w:tr>
        <w:trPr>
          <w:trHeight w:val="235"/>
        </w:trPr>
        <w:tc>
          <w:tcPr>
            <w:tcW w:w="242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$35,650,000</w:t>
            </w:r>
          </w:p>
        </w:tc>
        <w:tc>
          <w:tcPr>
            <w:tcW w:w="1000" w:type="dxa"/>
            <w:vAlign w:val="bottom"/>
          </w:tcPr>
          <w:p>
            <w:pPr>
              <w:spacing w:after="0"/>
              <w:rPr>
                <w:sz w:val="20"/>
                <w:szCs w:val="20"/>
                <w:color w:val="auto"/>
              </w:rPr>
            </w:pPr>
          </w:p>
        </w:tc>
      </w:tr>
      <w:tr>
        <w:trPr>
          <w:trHeight w:val="20"/>
        </w:trPr>
        <w:tc>
          <w:tcPr>
            <w:tcW w:w="24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296B38"/>
        </w:rPr>
        <w:t>See Notes to Schedule of Investments</w:t>
      </w:r>
    </w:p>
    <w:p>
      <w:pPr>
        <w:spacing w:after="0" w:line="37" w:lineRule="exact"/>
        <w:rPr>
          <w:sz w:val="20"/>
          <w:szCs w:val="20"/>
          <w:color w:val="auto"/>
        </w:rPr>
      </w:pPr>
    </w:p>
    <w:p>
      <w:pPr>
        <w:ind w:left="7020"/>
        <w:spacing w:after="0"/>
        <w:tabs>
          <w:tab w:leader="none" w:pos="8920" w:val="left"/>
        </w:tabs>
        <w:rPr>
          <w:sz w:val="20"/>
          <w:szCs w:val="20"/>
          <w:color w:val="auto"/>
        </w:rPr>
      </w:pPr>
      <w:r>
        <w:rPr>
          <w:rFonts w:ascii="Arial" w:cs="Arial" w:eastAsia="Arial" w:hAnsi="Arial"/>
          <w:sz w:val="13"/>
          <w:szCs w:val="13"/>
          <w:b w:val="1"/>
          <w:bCs w:val="1"/>
          <w:color w:val="296B38"/>
        </w:rPr>
        <w:t xml:space="preserve">| </w:t>
      </w:r>
      <w:r>
        <w:rPr>
          <w:rFonts w:ascii="Arial" w:cs="Arial" w:eastAsia="Arial" w:hAnsi="Arial"/>
          <w:sz w:val="14"/>
          <w:szCs w:val="14"/>
          <w:color w:val="296B38"/>
        </w:rPr>
        <w:t>ArrowMark Financial Corp.</w:t>
      </w:r>
      <w:r>
        <w:rPr>
          <w:sz w:val="20"/>
          <w:szCs w:val="20"/>
          <w:color w:val="auto"/>
        </w:rPr>
        <w:tab/>
      </w:r>
      <w:r>
        <w:rPr>
          <w:rFonts w:ascii="Arial" w:cs="Arial" w:eastAsia="Arial" w:hAnsi="Arial"/>
          <w:sz w:val="16"/>
          <w:szCs w:val="16"/>
          <w:color w:val="296B38"/>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85280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7157720" cy="852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80" w:right="2699"/>
        <w:spacing w:after="0" w:line="257" w:lineRule="auto"/>
        <w:rPr>
          <w:sz w:val="20"/>
          <w:szCs w:val="20"/>
          <w:color w:val="auto"/>
        </w:rPr>
      </w:pPr>
      <w:r>
        <w:rPr>
          <w:rFonts w:ascii="Arial" w:cs="Arial" w:eastAsia="Arial" w:hAnsi="Arial"/>
          <w:sz w:val="29"/>
          <w:szCs w:val="29"/>
          <w:color w:val="FFFFFF"/>
        </w:rPr>
        <w:t>Notes to Consolidated Schedule of Investments (unaudited)</w:t>
      </w:r>
    </w:p>
    <w:p>
      <w:pPr>
        <w:spacing w:after="0" w:line="200" w:lineRule="exact"/>
        <w:rPr>
          <w:sz w:val="20"/>
          <w:szCs w:val="20"/>
          <w:color w:val="auto"/>
        </w:rPr>
      </w:pPr>
    </w:p>
    <w:p>
      <w:pPr>
        <w:spacing w:after="0" w:line="260" w:lineRule="exact"/>
        <w:rPr>
          <w:sz w:val="20"/>
          <w:szCs w:val="20"/>
          <w:color w:val="auto"/>
        </w:rPr>
      </w:pPr>
    </w:p>
    <w:p>
      <w:pPr>
        <w:jc w:val="both"/>
        <w:ind w:right="539"/>
        <w:spacing w:after="0" w:line="251" w:lineRule="auto"/>
        <w:rPr>
          <w:sz w:val="20"/>
          <w:szCs w:val="20"/>
          <w:color w:val="auto"/>
        </w:rPr>
      </w:pPr>
      <w:r>
        <w:rPr>
          <w:rFonts w:ascii="Arial" w:cs="Arial" w:eastAsia="Arial" w:hAnsi="Arial"/>
          <w:sz w:val="29"/>
          <w:szCs w:val="29"/>
          <w:b w:val="1"/>
          <w:bCs w:val="1"/>
          <w:i w:val="1"/>
          <w:iCs w:val="1"/>
          <w:color w:val="auto"/>
        </w:rPr>
        <w:t>Investment Valuation</w:t>
      </w:r>
      <w:r>
        <w:rPr>
          <w:rFonts w:ascii="Arial" w:cs="Arial" w:eastAsia="Arial" w:hAnsi="Arial"/>
          <w:sz w:val="29"/>
          <w:szCs w:val="29"/>
          <w:color w:val="auto"/>
        </w:rPr>
        <w:t>– The most significant estimates made in the</w:t>
      </w:r>
      <w:r>
        <w:rPr>
          <w:rFonts w:ascii="Arial" w:cs="Arial" w:eastAsia="Arial" w:hAnsi="Arial"/>
          <w:sz w:val="29"/>
          <w:szCs w:val="29"/>
          <w:b w:val="1"/>
          <w:bCs w:val="1"/>
          <w:i w:val="1"/>
          <w:iCs w:val="1"/>
          <w:color w:val="auto"/>
        </w:rPr>
        <w:t xml:space="preserve"> </w:t>
      </w:r>
      <w:r>
        <w:rPr>
          <w:rFonts w:ascii="Arial" w:cs="Arial" w:eastAsia="Arial" w:hAnsi="Arial"/>
          <w:sz w:val="29"/>
          <w:szCs w:val="29"/>
          <w:color w:val="auto"/>
        </w:rPr>
        <w:t>preparation of the financial statements of ArrowMark Financial Corp (“AMFC” or the “Company”). are the valuation of equity and debt investments and the effective yield calculation with respect to certain debt securities, as well as the related amounts of unrealized appreciation and depreciation of investments recorded. The Company believes that there is</w:t>
      </w:r>
    </w:p>
    <w:p>
      <w:pPr>
        <w:sectPr>
          <w:pgSz w:w="11900" w:h="16838" w:orient="portrait"/>
          <w:cols w:equalWidth="0" w:num="1">
            <w:col w:w="10139"/>
          </w:cols>
          <w:pgMar w:left="320" w:top="157" w:right="1440" w:bottom="0" w:gutter="0" w:footer="0" w:header="0"/>
        </w:sectPr>
      </w:pPr>
    </w:p>
    <w:bookmarkStart w:id="217" w:name="page218"/>
    <w:bookmarkEnd w:id="217"/>
    <w:p>
      <w:pPr>
        <w:spacing w:after="0" w:line="36" w:lineRule="exact"/>
        <w:rPr>
          <w:sz w:val="20"/>
          <w:szCs w:val="20"/>
          <w:color w:val="auto"/>
        </w:rPr>
      </w:pPr>
    </w:p>
    <w:p>
      <w:pPr>
        <w:jc w:val="both"/>
        <w:ind w:right="539"/>
        <w:spacing w:after="0" w:line="253" w:lineRule="auto"/>
        <w:rPr>
          <w:sz w:val="20"/>
          <w:szCs w:val="20"/>
          <w:color w:val="auto"/>
        </w:rPr>
      </w:pPr>
      <w:r>
        <w:rPr>
          <w:rFonts w:ascii="Arial" w:cs="Arial" w:eastAsia="Arial" w:hAnsi="Arial"/>
          <w:sz w:val="29"/>
          <w:szCs w:val="29"/>
          <w:color w:val="auto"/>
        </w:rPr>
        <w:t>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that AMFC makes. The Company is required to specifically fair value each individual investment on a quarterly basis.</w:t>
      </w:r>
    </w:p>
    <w:p>
      <w:pPr>
        <w:spacing w:after="0" w:line="132" w:lineRule="exact"/>
        <w:rPr>
          <w:sz w:val="20"/>
          <w:szCs w:val="20"/>
          <w:color w:val="auto"/>
        </w:rPr>
      </w:pPr>
    </w:p>
    <w:p>
      <w:pPr>
        <w:jc w:val="both"/>
        <w:ind w:right="539"/>
        <w:spacing w:after="0" w:line="249" w:lineRule="auto"/>
        <w:rPr>
          <w:sz w:val="20"/>
          <w:szCs w:val="20"/>
          <w:color w:val="auto"/>
        </w:rPr>
      </w:pPr>
      <w:r>
        <w:rPr>
          <w:rFonts w:ascii="Arial" w:cs="Arial" w:eastAsia="Arial" w:hAnsi="Arial"/>
          <w:sz w:val="29"/>
          <w:szCs w:val="29"/>
          <w:color w:val="auto"/>
        </w:rPr>
        <w:t>The Company complies with ASC 820-10, Fair Value Measurements and Disclosure, which establishes a three-level valuation hierarchy for disclosure of fair value measurements. ASC 820-10 clarified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(i.e. the “exit price”) in an orderly transaction between market participants at the measurement date. ASC 820-10 also establishes the following three-tier fair value hierarchy:</w:t>
      </w:r>
    </w:p>
    <w:p>
      <w:pPr>
        <w:spacing w:after="0" w:line="145" w:lineRule="exact"/>
        <w:rPr>
          <w:sz w:val="20"/>
          <w:szCs w:val="20"/>
          <w:color w:val="auto"/>
        </w:rPr>
      </w:pPr>
    </w:p>
    <w:p>
      <w:pPr>
        <w:ind w:left="180" w:hanging="172"/>
        <w:spacing w:after="0"/>
        <w:tabs>
          <w:tab w:leader="none" w:pos="180" w:val="left"/>
        </w:tabs>
        <w:numPr>
          <w:ilvl w:val="0"/>
          <w:numId w:val="146"/>
        </w:numPr>
        <w:rPr>
          <w:rFonts w:ascii="Arial" w:cs="Arial" w:eastAsia="Arial" w:hAnsi="Arial"/>
          <w:sz w:val="29"/>
          <w:szCs w:val="29"/>
          <w:color w:val="auto"/>
        </w:rPr>
      </w:pPr>
      <w:r>
        <w:rPr>
          <w:rFonts w:ascii="Arial" w:cs="Arial" w:eastAsia="Arial" w:hAnsi="Arial"/>
          <w:sz w:val="29"/>
          <w:szCs w:val="29"/>
          <w:color w:val="auto"/>
        </w:rPr>
        <w:t>Level 1— Quoted prices in active markets for identical securities;</w:t>
      </w:r>
    </w:p>
    <w:p>
      <w:pPr>
        <w:spacing w:after="0" w:line="206" w:lineRule="exact"/>
        <w:rPr>
          <w:rFonts w:ascii="Arial" w:cs="Arial" w:eastAsia="Arial" w:hAnsi="Arial"/>
          <w:sz w:val="29"/>
          <w:szCs w:val="29"/>
          <w:color w:val="auto"/>
        </w:rPr>
      </w:pPr>
    </w:p>
    <w:p>
      <w:pPr>
        <w:jc w:val="both"/>
        <w:ind w:left="120" w:right="539" w:hanging="112"/>
        <w:spacing w:after="0" w:line="257" w:lineRule="auto"/>
        <w:tabs>
          <w:tab w:leader="none" w:pos="212" w:val="left"/>
        </w:tabs>
        <w:numPr>
          <w:ilvl w:val="0"/>
          <w:numId w:val="146"/>
        </w:numPr>
        <w:rPr>
          <w:rFonts w:ascii="Arial" w:cs="Arial" w:eastAsia="Arial" w:hAnsi="Arial"/>
          <w:sz w:val="29"/>
          <w:szCs w:val="29"/>
          <w:color w:val="auto"/>
        </w:rPr>
      </w:pPr>
      <w:r>
        <w:rPr>
          <w:rFonts w:ascii="Arial" w:cs="Arial" w:eastAsia="Arial" w:hAnsi="Arial"/>
          <w:sz w:val="29"/>
          <w:szCs w:val="29"/>
          <w:color w:val="auto"/>
        </w:rPr>
        <w:t>Level 2 — Other significant observable inputs. These inputs may include quoted prices for the identical instrument on an active market, prices for similar instruments, interest rates, prepayment speeds, credit risk, yield curves, default rates, and similar data; and</w:t>
      </w:r>
    </w:p>
    <w:p>
      <w:pPr>
        <w:spacing w:after="0" w:line="124" w:lineRule="exact"/>
        <w:rPr>
          <w:rFonts w:ascii="Arial" w:cs="Arial" w:eastAsia="Arial" w:hAnsi="Arial"/>
          <w:sz w:val="29"/>
          <w:szCs w:val="29"/>
          <w:color w:val="auto"/>
        </w:rPr>
      </w:pPr>
    </w:p>
    <w:p>
      <w:pPr>
        <w:jc w:val="both"/>
        <w:ind w:left="120" w:right="539" w:hanging="112"/>
        <w:spacing w:after="0" w:line="257" w:lineRule="auto"/>
        <w:tabs>
          <w:tab w:leader="none" w:pos="209" w:val="left"/>
        </w:tabs>
        <w:numPr>
          <w:ilvl w:val="0"/>
          <w:numId w:val="146"/>
        </w:numPr>
        <w:rPr>
          <w:rFonts w:ascii="Arial" w:cs="Arial" w:eastAsia="Arial" w:hAnsi="Arial"/>
          <w:sz w:val="29"/>
          <w:szCs w:val="29"/>
          <w:color w:val="auto"/>
        </w:rPr>
      </w:pPr>
      <w:r>
        <w:rPr>
          <w:rFonts w:ascii="Arial" w:cs="Arial" w:eastAsia="Arial" w:hAnsi="Arial"/>
          <w:sz w:val="29"/>
          <w:szCs w:val="29"/>
          <w:color w:val="auto"/>
        </w:rPr>
        <w:t>Level 3 — Significant unobservable inputs, including the Company’s own determinations about the assumptions that a market participant would use in valuing the asset or liability, and that would be based on the best information available.</w:t>
      </w:r>
    </w:p>
    <w:p>
      <w:pPr>
        <w:spacing w:after="0" w:line="124" w:lineRule="exact"/>
        <w:rPr>
          <w:sz w:val="20"/>
          <w:szCs w:val="20"/>
          <w:color w:val="auto"/>
        </w:rPr>
      </w:pPr>
    </w:p>
    <w:p>
      <w:pPr>
        <w:jc w:val="both"/>
        <w:ind w:right="539"/>
        <w:spacing w:after="0" w:line="256" w:lineRule="auto"/>
        <w:rPr>
          <w:sz w:val="20"/>
          <w:szCs w:val="20"/>
          <w:color w:val="auto"/>
        </w:rPr>
      </w:pPr>
      <w:r>
        <w:rPr>
          <w:rFonts w:ascii="Arial" w:cs="Arial" w:eastAsia="Arial" w:hAnsi="Arial"/>
          <w:sz w:val="29"/>
          <w:szCs w:val="29"/>
          <w:color w:val="auto"/>
        </w:rPr>
        <w:t>To the extent securities owned by the Company are actively traded and valuation adjustments are not applied, they are categorized in Level 1 of the fair value hierarchy. Securities traded on inactive markets or valued by reference to similar instruments are generally categorized in Level 2 of the fair value hierarchy.</w:t>
      </w:r>
    </w:p>
    <w:p>
      <w:pPr>
        <w:spacing w:after="0" w:line="125" w:lineRule="exact"/>
        <w:rPr>
          <w:sz w:val="20"/>
          <w:szCs w:val="20"/>
          <w:color w:val="auto"/>
        </w:rPr>
      </w:pPr>
    </w:p>
    <w:p>
      <w:pPr>
        <w:jc w:val="both"/>
        <w:ind w:right="539"/>
        <w:spacing w:after="0" w:line="257" w:lineRule="auto"/>
        <w:rPr>
          <w:sz w:val="20"/>
          <w:szCs w:val="20"/>
          <w:color w:val="auto"/>
        </w:rPr>
      </w:pPr>
      <w:r>
        <w:rPr>
          <w:rFonts w:ascii="Arial" w:cs="Arial" w:eastAsia="Arial" w:hAnsi="Arial"/>
          <w:sz w:val="28"/>
          <w:szCs w:val="28"/>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judgement.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ready market for the securities existed. Accordingly, the degree of judgment exercised by AMFC in determining fair value is greatest for securities categorized in Level 3. In certain cases, the inputs used to measure fair value may fall into different levels of the fair value</w:t>
      </w:r>
    </w:p>
    <w:p>
      <w:pPr>
        <w:sectPr>
          <w:pgSz w:w="11900" w:h="16874" w:orient="portrait"/>
          <w:cols w:equalWidth="0" w:num="1">
            <w:col w:w="10139"/>
          </w:cols>
          <w:pgMar w:left="320" w:top="108" w:right="1440" w:bottom="0" w:gutter="0" w:footer="0" w:header="0"/>
        </w:sectPr>
      </w:pPr>
    </w:p>
    <w:bookmarkStart w:id="218" w:name="page219"/>
    <w:bookmarkEnd w:id="218"/>
    <w:p>
      <w:pPr>
        <w:jc w:val="both"/>
        <w:ind w:right="539"/>
        <w:spacing w:after="0" w:line="253" w:lineRule="auto"/>
        <w:rPr>
          <w:sz w:val="20"/>
          <w:szCs w:val="20"/>
          <w:color w:val="auto"/>
        </w:rPr>
      </w:pPr>
      <w:r>
        <w:rPr>
          <w:rFonts w:ascii="Arial" w:cs="Arial" w:eastAsia="Arial" w:hAnsi="Arial"/>
          <w:sz w:val="29"/>
          <w:szCs w:val="29"/>
          <w:color w:val="auto"/>
        </w:rPr>
        <w:t>hierarchy. In such cases, for disclosure purposes, the level in the fair value hierarchy within which the fair value measurement in its entirety falls, is determined based on the lowest level input that is significant to the fair value measurement. The valuation levels are not necessarily an indication of the risk associated with investing in those securities.</w:t>
      </w:r>
    </w:p>
    <w:p>
      <w:pPr>
        <w:spacing w:after="0" w:line="331" w:lineRule="exact"/>
        <w:rPr>
          <w:sz w:val="20"/>
          <w:szCs w:val="20"/>
          <w:color w:val="auto"/>
        </w:rPr>
      </w:pPr>
    </w:p>
    <w:p>
      <w:pPr>
        <w:ind w:left="440" w:hanging="272"/>
        <w:spacing w:after="0"/>
        <w:tabs>
          <w:tab w:leader="none" w:pos="440" w:val="left"/>
        </w:tabs>
        <w:numPr>
          <w:ilvl w:val="0"/>
          <w:numId w:val="147"/>
        </w:numPr>
        <w:rPr>
          <w:rFonts w:ascii="Arial" w:cs="Arial" w:eastAsia="Arial" w:hAnsi="Arial"/>
          <w:sz w:val="16"/>
          <w:szCs w:val="16"/>
          <w:color w:val="296B38"/>
        </w:rPr>
      </w:pPr>
      <w:r>
        <w:rPr>
          <w:rFonts w:ascii="Arial" w:cs="Arial" w:eastAsia="Arial" w:hAnsi="Arial"/>
          <w:sz w:val="14"/>
          <w:szCs w:val="14"/>
          <w:color w:val="296B38"/>
        </w:rPr>
        <w:t>ArrowMark Financial Corp.</w:t>
      </w:r>
      <w:r>
        <w:rPr>
          <w:rFonts w:ascii="Arial" w:cs="Arial" w:eastAsia="Arial" w:hAnsi="Arial"/>
          <w:sz w:val="13"/>
          <w:szCs w:val="13"/>
          <w:b w:val="1"/>
          <w:bCs w:val="1"/>
          <w:color w:val="296B3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86" w:lineRule="exact"/>
        <w:rPr>
          <w:sz w:val="20"/>
          <w:szCs w:val="20"/>
          <w:color w:val="auto"/>
        </w:rPr>
      </w:pPr>
    </w:p>
    <w:p>
      <w:pPr>
        <w:jc w:val="both"/>
        <w:ind w:right="539"/>
        <w:spacing w:after="0" w:line="249" w:lineRule="auto"/>
        <w:rPr>
          <w:sz w:val="20"/>
          <w:szCs w:val="20"/>
          <w:color w:val="auto"/>
        </w:rPr>
      </w:pPr>
      <w:r>
        <w:rPr>
          <w:rFonts w:ascii="Arial" w:cs="Arial" w:eastAsia="Arial" w:hAnsi="Arial"/>
          <w:sz w:val="29"/>
          <w:szCs w:val="29"/>
          <w:color w:val="auto"/>
        </w:rPr>
        <w:t>Fair value is a market-based measure considered from the perspective of a market participant rather than an entity-specific measure. Therefore, even when market assumptions are not readily available, AMFC’s own assumptions are set to reflect those that market participants would use in pricing the asset or liability at the measurement date. AMFC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58" w:lineRule="exact"/>
        <w:rPr>
          <w:sz w:val="20"/>
          <w:szCs w:val="20"/>
          <w:color w:val="auto"/>
        </w:rPr>
      </w:pPr>
    </w:p>
    <w:p>
      <w:pPr>
        <w:jc w:val="both"/>
        <w:ind w:right="539"/>
        <w:spacing w:after="0" w:line="256" w:lineRule="auto"/>
        <w:rPr>
          <w:sz w:val="20"/>
          <w:szCs w:val="20"/>
          <w:color w:val="auto"/>
        </w:rPr>
      </w:pPr>
      <w:r>
        <w:rPr>
          <w:rFonts w:ascii="Arial" w:cs="Arial" w:eastAsia="Arial" w:hAnsi="Arial"/>
          <w:sz w:val="28"/>
          <w:szCs w:val="28"/>
          <w:color w:val="auto"/>
        </w:rPr>
        <w:t>AMFC will determine fair value of its assets and liabilities in accordance with valuation procedures adopted by its Board of Directors. The Company may utilize the services of one or more regionally or nationally recognized independent valuation firms to help it determine the value of each investment for which a market price is not available. AMFC’s Board of Directors will also review valuations of such investments provided by the Advisor. To the extent AMFC invests in securities for which market quotations are readily available, such market value will be used to value those securities. If a market value cannot be obtained or if the Advisor determines that the value of a security as so obtained does not represent a fair value as of the measurement date (due to a significant development subsequent to the time its price is determined or otherwise), fair value shall be determined pursuant to the methodologies established by the Board of Directors. In making these determinations, the Company may engage an independent valuation firm from time to time to assist in determining the fair value of our investments. The methods for valuing these investments may include fundamental analysis, discounts from market prices of similar securities, purchase price of securities, subsequent private transactions in the security or related securities, or discounts applied to the nature and duration of restrictions on the disposition of the securities, as well as a combination of these and other factors.</w:t>
      </w:r>
    </w:p>
    <w:p>
      <w:pPr>
        <w:spacing w:after="0" w:line="200" w:lineRule="exact"/>
        <w:rPr>
          <w:sz w:val="20"/>
          <w:szCs w:val="20"/>
          <w:color w:val="auto"/>
        </w:rPr>
      </w:pPr>
    </w:p>
    <w:p>
      <w:pPr>
        <w:spacing w:after="0" w:line="288" w:lineRule="exact"/>
        <w:rPr>
          <w:sz w:val="20"/>
          <w:szCs w:val="20"/>
          <w:color w:val="auto"/>
        </w:rPr>
      </w:pPr>
    </w:p>
    <w:p>
      <w:pPr>
        <w:ind w:right="1119"/>
        <w:spacing w:after="0" w:line="275" w:lineRule="auto"/>
        <w:rPr>
          <w:sz w:val="20"/>
          <w:szCs w:val="20"/>
          <w:color w:val="auto"/>
        </w:rPr>
      </w:pPr>
      <w:r>
        <w:rPr>
          <w:rFonts w:ascii="Arial" w:cs="Arial" w:eastAsia="Arial" w:hAnsi="Arial"/>
          <w:sz w:val="28"/>
          <w:szCs w:val="28"/>
          <w:color w:val="auto"/>
        </w:rPr>
        <w:t>The Company’s assets measured at fair value subject to the disclosure requirements of ASC 820-10-35 at March 31, 2026,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20" w:type="dxa"/>
            <w:vAlign w:val="bottom"/>
            <w:shd w:val="clear" w:color="auto" w:fill="F0F5F1"/>
          </w:tcPr>
          <w:p>
            <w:pPr>
              <w:spacing w:after="0"/>
              <w:rPr>
                <w:sz w:val="20"/>
                <w:szCs w:val="20"/>
                <w:color w:val="auto"/>
              </w:rPr>
            </w:pPr>
          </w:p>
        </w:tc>
        <w:tc>
          <w:tcPr>
            <w:tcW w:w="1320" w:type="dxa"/>
            <w:vAlign w:val="bottom"/>
            <w:shd w:val="clear" w:color="auto" w:fill="F0F5F1"/>
          </w:tcPr>
          <w:p>
            <w:pPr>
              <w:spacing w:after="0"/>
              <w:rPr>
                <w:sz w:val="20"/>
                <w:szCs w:val="20"/>
                <w:color w:val="auto"/>
              </w:rPr>
            </w:pPr>
          </w:p>
        </w:tc>
        <w:tc>
          <w:tcPr>
            <w:tcW w:w="620" w:type="dxa"/>
            <w:vAlign w:val="bottom"/>
            <w:shd w:val="clear" w:color="auto" w:fill="F0F5F1"/>
          </w:tcPr>
          <w:p>
            <w:pPr>
              <w:spacing w:after="0"/>
              <w:rPr>
                <w:sz w:val="20"/>
                <w:szCs w:val="20"/>
                <w:color w:val="auto"/>
              </w:rPr>
            </w:pPr>
          </w:p>
        </w:tc>
        <w:tc>
          <w:tcPr>
            <w:tcW w:w="960" w:type="dxa"/>
            <w:vAlign w:val="bottom"/>
            <w:shd w:val="clear" w:color="auto" w:fill="F0F5F1"/>
          </w:tcPr>
          <w:p>
            <w:pPr>
              <w:spacing w:after="0"/>
              <w:rPr>
                <w:sz w:val="20"/>
                <w:szCs w:val="20"/>
                <w:color w:val="auto"/>
              </w:rPr>
            </w:pPr>
          </w:p>
        </w:tc>
        <w:tc>
          <w:tcPr>
            <w:tcW w:w="620" w:type="dxa"/>
            <w:vAlign w:val="bottom"/>
            <w:shd w:val="clear" w:color="auto" w:fill="F0F5F1"/>
          </w:tcPr>
          <w:p>
            <w:pPr>
              <w:spacing w:after="0"/>
              <w:rPr>
                <w:sz w:val="20"/>
                <w:szCs w:val="20"/>
                <w:color w:val="auto"/>
              </w:rPr>
            </w:pPr>
          </w:p>
        </w:tc>
        <w:tc>
          <w:tcPr>
            <w:tcW w:w="1140" w:type="dxa"/>
            <w:vAlign w:val="bottom"/>
            <w:shd w:val="clear" w:color="auto" w:fill="F0F5F1"/>
          </w:tcPr>
          <w:p>
            <w:pPr>
              <w:spacing w:after="0"/>
              <w:rPr>
                <w:sz w:val="20"/>
                <w:szCs w:val="20"/>
                <w:color w:val="auto"/>
              </w:rPr>
            </w:pPr>
          </w:p>
        </w:tc>
        <w:tc>
          <w:tcPr>
            <w:tcW w:w="1580" w:type="dxa"/>
            <w:vAlign w:val="bottom"/>
            <w:shd w:val="clear" w:color="auto" w:fill="F0F5F1"/>
          </w:tcPr>
          <w:p>
            <w:pPr>
              <w:jc w:val="center"/>
              <w:spacing w:after="0"/>
              <w:rPr>
                <w:sz w:val="20"/>
                <w:szCs w:val="20"/>
                <w:color w:val="auto"/>
              </w:rPr>
            </w:pPr>
            <w:r>
              <w:rPr>
                <w:rFonts w:ascii="Arial" w:cs="Arial" w:eastAsia="Arial" w:hAnsi="Arial"/>
                <w:sz w:val="11"/>
                <w:szCs w:val="11"/>
                <w:color w:val="auto"/>
              </w:rPr>
              <w:t>LEVEL 3</w:t>
            </w:r>
          </w:p>
        </w:tc>
      </w:tr>
      <w:tr>
        <w:trPr>
          <w:trHeight w:val="162"/>
        </w:trPr>
        <w:tc>
          <w:tcPr>
            <w:tcW w:w="3220" w:type="dxa"/>
            <w:vAlign w:val="bottom"/>
            <w:shd w:val="clear" w:color="auto" w:fill="F0F5F1"/>
          </w:tcPr>
          <w:p>
            <w:pPr>
              <w:spacing w:after="0"/>
              <w:rPr>
                <w:sz w:val="14"/>
                <w:szCs w:val="14"/>
                <w:color w:val="auto"/>
              </w:rPr>
            </w:pPr>
          </w:p>
        </w:tc>
        <w:tc>
          <w:tcPr>
            <w:tcW w:w="1320" w:type="dxa"/>
            <w:vAlign w:val="bottom"/>
            <w:shd w:val="clear" w:color="auto" w:fill="F0F5F1"/>
          </w:tcPr>
          <w:p>
            <w:pPr>
              <w:spacing w:after="0"/>
              <w:rPr>
                <w:sz w:val="14"/>
                <w:szCs w:val="14"/>
                <w:color w:val="auto"/>
              </w:rPr>
            </w:pPr>
          </w:p>
        </w:tc>
        <w:tc>
          <w:tcPr>
            <w:tcW w:w="620" w:type="dxa"/>
            <w:vAlign w:val="bottom"/>
            <w:shd w:val="clear" w:color="auto" w:fill="F0F5F1"/>
          </w:tcPr>
          <w:p>
            <w:pPr>
              <w:spacing w:after="0"/>
              <w:rPr>
                <w:sz w:val="14"/>
                <w:szCs w:val="14"/>
                <w:color w:val="auto"/>
              </w:rPr>
            </w:pPr>
          </w:p>
        </w:tc>
        <w:tc>
          <w:tcPr>
            <w:tcW w:w="960" w:type="dxa"/>
            <w:vAlign w:val="bottom"/>
            <w:shd w:val="clear" w:color="auto" w:fill="F0F5F1"/>
          </w:tcPr>
          <w:p>
            <w:pPr>
              <w:spacing w:after="0"/>
              <w:rPr>
                <w:sz w:val="14"/>
                <w:szCs w:val="14"/>
                <w:color w:val="auto"/>
              </w:rPr>
            </w:pPr>
          </w:p>
        </w:tc>
        <w:tc>
          <w:tcPr>
            <w:tcW w:w="620" w:type="dxa"/>
            <w:vAlign w:val="bottom"/>
            <w:shd w:val="clear" w:color="auto" w:fill="F0F5F1"/>
          </w:tcPr>
          <w:p>
            <w:pPr>
              <w:spacing w:after="0"/>
              <w:rPr>
                <w:sz w:val="14"/>
                <w:szCs w:val="14"/>
                <w:color w:val="auto"/>
              </w:rPr>
            </w:pPr>
          </w:p>
        </w:tc>
        <w:tc>
          <w:tcPr>
            <w:tcW w:w="1140" w:type="dxa"/>
            <w:vAlign w:val="bottom"/>
            <w:shd w:val="clear" w:color="auto" w:fill="F0F5F1"/>
          </w:tcPr>
          <w:p>
            <w:pPr>
              <w:jc w:val="center"/>
              <w:ind w:right="574"/>
              <w:spacing w:after="0"/>
              <w:rPr>
                <w:sz w:val="20"/>
                <w:szCs w:val="20"/>
                <w:color w:val="auto"/>
              </w:rPr>
            </w:pPr>
            <w:r>
              <w:rPr>
                <w:rFonts w:ascii="Arial" w:cs="Arial" w:eastAsia="Arial" w:hAnsi="Arial"/>
                <w:sz w:val="11"/>
                <w:szCs w:val="11"/>
                <w:color w:val="auto"/>
                <w:w w:val="96"/>
              </w:rPr>
              <w:t>LEVEL 2</w:t>
            </w:r>
          </w:p>
        </w:tc>
        <w:tc>
          <w:tcPr>
            <w:tcW w:w="1580" w:type="dxa"/>
            <w:vAlign w:val="bottom"/>
            <w:shd w:val="clear" w:color="auto" w:fill="F0F5F1"/>
          </w:tcPr>
          <w:p>
            <w:pPr>
              <w:jc w:val="center"/>
              <w:spacing w:after="0"/>
              <w:rPr>
                <w:sz w:val="20"/>
                <w:szCs w:val="20"/>
                <w:color w:val="auto"/>
              </w:rPr>
            </w:pPr>
            <w:r>
              <w:rPr>
                <w:rFonts w:ascii="Arial" w:cs="Arial" w:eastAsia="Arial" w:hAnsi="Arial"/>
                <w:sz w:val="11"/>
                <w:szCs w:val="11"/>
                <w:color w:val="auto"/>
                <w:w w:val="97"/>
              </w:rPr>
              <w:t>SIGNIFICANT</w:t>
            </w:r>
          </w:p>
        </w:tc>
      </w:tr>
      <w:tr>
        <w:trPr>
          <w:trHeight w:val="162"/>
        </w:trPr>
        <w:tc>
          <w:tcPr>
            <w:tcW w:w="3220" w:type="dxa"/>
            <w:vAlign w:val="bottom"/>
            <w:shd w:val="clear" w:color="auto" w:fill="F0F5F1"/>
          </w:tcPr>
          <w:p>
            <w:pPr>
              <w:spacing w:after="0"/>
              <w:rPr>
                <w:sz w:val="14"/>
                <w:szCs w:val="14"/>
                <w:color w:val="auto"/>
              </w:rPr>
            </w:pPr>
          </w:p>
        </w:tc>
        <w:tc>
          <w:tcPr>
            <w:tcW w:w="1320" w:type="dxa"/>
            <w:vAlign w:val="bottom"/>
            <w:shd w:val="clear" w:color="auto" w:fill="F0F5F1"/>
          </w:tcPr>
          <w:p>
            <w:pPr>
              <w:jc w:val="right"/>
              <w:ind w:right="295"/>
              <w:spacing w:after="0"/>
              <w:rPr>
                <w:sz w:val="20"/>
                <w:szCs w:val="20"/>
                <w:color w:val="auto"/>
              </w:rPr>
            </w:pPr>
            <w:r>
              <w:rPr>
                <w:rFonts w:ascii="Arial" w:cs="Arial" w:eastAsia="Arial" w:hAnsi="Arial"/>
                <w:sz w:val="11"/>
                <w:szCs w:val="11"/>
                <w:color w:val="auto"/>
              </w:rPr>
              <w:t>TOTAL FAIR</w:t>
            </w:r>
          </w:p>
        </w:tc>
        <w:tc>
          <w:tcPr>
            <w:tcW w:w="620" w:type="dxa"/>
            <w:vAlign w:val="bottom"/>
            <w:shd w:val="clear" w:color="auto" w:fill="F0F5F1"/>
          </w:tcPr>
          <w:p>
            <w:pPr>
              <w:spacing w:after="0"/>
              <w:rPr>
                <w:sz w:val="14"/>
                <w:szCs w:val="14"/>
                <w:color w:val="auto"/>
              </w:rPr>
            </w:pPr>
          </w:p>
        </w:tc>
        <w:tc>
          <w:tcPr>
            <w:tcW w:w="960" w:type="dxa"/>
            <w:vAlign w:val="bottom"/>
            <w:shd w:val="clear" w:color="auto" w:fill="F0F5F1"/>
          </w:tcPr>
          <w:p>
            <w:pPr>
              <w:jc w:val="center"/>
              <w:ind w:right="373"/>
              <w:spacing w:after="0"/>
              <w:rPr>
                <w:sz w:val="20"/>
                <w:szCs w:val="20"/>
                <w:color w:val="auto"/>
              </w:rPr>
            </w:pPr>
            <w:r>
              <w:rPr>
                <w:rFonts w:ascii="Arial" w:cs="Arial" w:eastAsia="Arial" w:hAnsi="Arial"/>
                <w:sz w:val="11"/>
                <w:szCs w:val="11"/>
                <w:color w:val="auto"/>
              </w:rPr>
              <w:t>LEVEL 1</w:t>
            </w:r>
          </w:p>
        </w:tc>
        <w:tc>
          <w:tcPr>
            <w:tcW w:w="1760" w:type="dxa"/>
            <w:vAlign w:val="bottom"/>
            <w:gridSpan w:val="2"/>
            <w:shd w:val="clear" w:color="auto" w:fill="F0F5F1"/>
          </w:tcPr>
          <w:p>
            <w:pPr>
              <w:jc w:val="center"/>
              <w:spacing w:after="0"/>
              <w:rPr>
                <w:sz w:val="20"/>
                <w:szCs w:val="20"/>
                <w:color w:val="auto"/>
              </w:rPr>
            </w:pPr>
            <w:r>
              <w:rPr>
                <w:rFonts w:ascii="Arial" w:cs="Arial" w:eastAsia="Arial" w:hAnsi="Arial"/>
                <w:sz w:val="11"/>
                <w:szCs w:val="11"/>
                <w:color w:val="auto"/>
                <w:w w:val="97"/>
              </w:rPr>
              <w:t>SIGNIFICANT</w:t>
            </w:r>
          </w:p>
        </w:tc>
        <w:tc>
          <w:tcPr>
            <w:tcW w:w="1580" w:type="dxa"/>
            <w:vAlign w:val="bottom"/>
            <w:shd w:val="clear" w:color="auto" w:fill="F0F5F1"/>
          </w:tcPr>
          <w:p>
            <w:pPr>
              <w:jc w:val="center"/>
              <w:spacing w:after="0"/>
              <w:rPr>
                <w:sz w:val="20"/>
                <w:szCs w:val="20"/>
                <w:color w:val="auto"/>
              </w:rPr>
            </w:pPr>
            <w:r>
              <w:rPr>
                <w:rFonts w:ascii="Arial" w:cs="Arial" w:eastAsia="Arial" w:hAnsi="Arial"/>
                <w:sz w:val="11"/>
                <w:szCs w:val="11"/>
                <w:color w:val="auto"/>
                <w:w w:val="97"/>
              </w:rPr>
              <w:t>UNOBSERVABLE</w:t>
            </w:r>
          </w:p>
        </w:tc>
      </w:tr>
      <w:tr>
        <w:trPr>
          <w:trHeight w:val="214"/>
        </w:trPr>
        <w:tc>
          <w:tcPr>
            <w:tcW w:w="3220" w:type="dxa"/>
            <w:vAlign w:val="bottom"/>
            <w:tcBorders>
              <w:bottom w:val="single" w:sz="8" w:color="F0F5F1"/>
            </w:tcBorders>
            <w:shd w:val="clear" w:color="auto" w:fill="F0F5F1"/>
          </w:tcPr>
          <w:p>
            <w:pPr>
              <w:spacing w:after="0"/>
              <w:rPr>
                <w:sz w:val="18"/>
                <w:szCs w:val="18"/>
                <w:color w:val="auto"/>
              </w:rPr>
            </w:pPr>
          </w:p>
        </w:tc>
        <w:tc>
          <w:tcPr>
            <w:tcW w:w="1320" w:type="dxa"/>
            <w:vAlign w:val="bottom"/>
            <w:tcBorders>
              <w:bottom w:val="single" w:sz="8" w:color="F0F5F1"/>
            </w:tcBorders>
            <w:shd w:val="clear" w:color="auto" w:fill="F0F5F1"/>
          </w:tcPr>
          <w:p>
            <w:pPr>
              <w:jc w:val="right"/>
              <w:ind w:right="135"/>
              <w:spacing w:after="0"/>
              <w:rPr>
                <w:sz w:val="20"/>
                <w:szCs w:val="20"/>
                <w:color w:val="auto"/>
              </w:rPr>
            </w:pPr>
            <w:r>
              <w:rPr>
                <w:rFonts w:ascii="Arial" w:cs="Arial" w:eastAsia="Arial" w:hAnsi="Arial"/>
                <w:sz w:val="11"/>
                <w:szCs w:val="11"/>
                <w:color w:val="auto"/>
              </w:rPr>
              <w:t>VALUE AT 3-31-26</w:t>
            </w:r>
          </w:p>
        </w:tc>
        <w:tc>
          <w:tcPr>
            <w:tcW w:w="1580" w:type="dxa"/>
            <w:vAlign w:val="bottom"/>
            <w:tcBorders>
              <w:bottom w:val="single" w:sz="8" w:color="F0F5F1"/>
            </w:tcBorders>
            <w:gridSpan w:val="2"/>
            <w:shd w:val="clear" w:color="auto" w:fill="F0F5F1"/>
          </w:tcPr>
          <w:p>
            <w:pPr>
              <w:jc w:val="center"/>
              <w:ind w:left="137"/>
              <w:spacing w:after="0"/>
              <w:rPr>
                <w:sz w:val="20"/>
                <w:szCs w:val="20"/>
                <w:color w:val="auto"/>
              </w:rPr>
            </w:pPr>
            <w:r>
              <w:rPr>
                <w:rFonts w:ascii="Arial" w:cs="Arial" w:eastAsia="Arial" w:hAnsi="Arial"/>
                <w:sz w:val="11"/>
                <w:szCs w:val="11"/>
                <w:color w:val="auto"/>
                <w:w w:val="97"/>
              </w:rPr>
              <w:t>QUOTED PRICE</w:t>
            </w:r>
          </w:p>
        </w:tc>
        <w:tc>
          <w:tcPr>
            <w:tcW w:w="1760" w:type="dxa"/>
            <w:vAlign w:val="bottom"/>
            <w:tcBorders>
              <w:bottom w:val="single" w:sz="8" w:color="F0F5F1"/>
            </w:tcBorders>
            <w:gridSpan w:val="2"/>
            <w:shd w:val="clear" w:color="auto" w:fill="F0F5F1"/>
          </w:tcPr>
          <w:p>
            <w:pPr>
              <w:jc w:val="center"/>
              <w:spacing w:after="0"/>
              <w:rPr>
                <w:sz w:val="20"/>
                <w:szCs w:val="20"/>
                <w:color w:val="auto"/>
              </w:rPr>
            </w:pPr>
            <w:r>
              <w:rPr>
                <w:rFonts w:ascii="Arial" w:cs="Arial" w:eastAsia="Arial" w:hAnsi="Arial"/>
                <w:sz w:val="11"/>
                <w:szCs w:val="11"/>
                <w:color w:val="auto"/>
                <w:w w:val="97"/>
              </w:rPr>
              <w:t>OBSERVABLE INPUTS</w:t>
            </w:r>
          </w:p>
        </w:tc>
        <w:tc>
          <w:tcPr>
            <w:tcW w:w="1580" w:type="dxa"/>
            <w:vAlign w:val="bottom"/>
            <w:tcBorders>
              <w:bottom w:val="single" w:sz="8" w:color="F0F5F1"/>
            </w:tcBorders>
            <w:shd w:val="clear" w:color="auto" w:fill="F0F5F1"/>
          </w:tcPr>
          <w:p>
            <w:pPr>
              <w:jc w:val="center"/>
              <w:spacing w:after="0"/>
              <w:rPr>
                <w:sz w:val="20"/>
                <w:szCs w:val="20"/>
                <w:color w:val="auto"/>
              </w:rPr>
            </w:pPr>
            <w:r>
              <w:rPr>
                <w:rFonts w:ascii="Arial" w:cs="Arial" w:eastAsia="Arial" w:hAnsi="Arial"/>
                <w:sz w:val="11"/>
                <w:szCs w:val="11"/>
                <w:color w:val="auto"/>
                <w:w w:val="99"/>
              </w:rPr>
              <w:t>INPUTS</w:t>
            </w:r>
          </w:p>
        </w:tc>
      </w:tr>
      <w:tr>
        <w:trPr>
          <w:trHeight w:val="296"/>
        </w:trPr>
        <w:tc>
          <w:tcPr>
            <w:tcW w:w="3220" w:type="dxa"/>
            <w:vAlign w:val="bottom"/>
            <w:tcBorders>
              <w:top w:val="single" w:sz="8" w:color="auto"/>
              <w:bottom w:val="single" w:sz="8" w:color="F0F5F1"/>
            </w:tcBorders>
            <w:shd w:val="clear" w:color="auto" w:fill="F0F5F1"/>
          </w:tcPr>
          <w:p>
            <w:pPr>
              <w:ind w:left="120"/>
              <w:spacing w:after="0"/>
              <w:rPr>
                <w:sz w:val="20"/>
                <w:szCs w:val="20"/>
                <w:color w:val="auto"/>
              </w:rPr>
            </w:pPr>
            <w:r>
              <w:rPr>
                <w:rFonts w:ascii="Arial" w:cs="Arial" w:eastAsia="Arial" w:hAnsi="Arial"/>
                <w:sz w:val="14"/>
                <w:szCs w:val="14"/>
                <w:b w:val="1"/>
                <w:bCs w:val="1"/>
                <w:color w:val="auto"/>
              </w:rPr>
              <w:t>Assets</w:t>
            </w:r>
          </w:p>
        </w:tc>
        <w:tc>
          <w:tcPr>
            <w:tcW w:w="1320" w:type="dxa"/>
            <w:vAlign w:val="bottom"/>
            <w:tcBorders>
              <w:top w:val="single" w:sz="8" w:color="auto"/>
              <w:bottom w:val="single" w:sz="8" w:color="F0F5F1"/>
            </w:tcBorders>
            <w:shd w:val="clear" w:color="auto" w:fill="F0F5F1"/>
          </w:tcPr>
          <w:p>
            <w:pPr>
              <w:spacing w:after="0"/>
              <w:rPr>
                <w:sz w:val="24"/>
                <w:szCs w:val="24"/>
                <w:color w:val="auto"/>
              </w:rPr>
            </w:pPr>
          </w:p>
        </w:tc>
        <w:tc>
          <w:tcPr>
            <w:tcW w:w="620" w:type="dxa"/>
            <w:vAlign w:val="bottom"/>
            <w:tcBorders>
              <w:top w:val="single" w:sz="8" w:color="auto"/>
              <w:bottom w:val="single" w:sz="8" w:color="F0F5F1"/>
            </w:tcBorders>
            <w:shd w:val="clear" w:color="auto" w:fill="F0F5F1"/>
          </w:tcPr>
          <w:p>
            <w:pPr>
              <w:spacing w:after="0"/>
              <w:rPr>
                <w:sz w:val="24"/>
                <w:szCs w:val="24"/>
                <w:color w:val="auto"/>
              </w:rPr>
            </w:pPr>
          </w:p>
        </w:tc>
        <w:tc>
          <w:tcPr>
            <w:tcW w:w="960" w:type="dxa"/>
            <w:vAlign w:val="bottom"/>
            <w:tcBorders>
              <w:top w:val="single" w:sz="8" w:color="auto"/>
              <w:bottom w:val="single" w:sz="8" w:color="F0F5F1"/>
            </w:tcBorders>
            <w:shd w:val="clear" w:color="auto" w:fill="F0F5F1"/>
          </w:tcPr>
          <w:p>
            <w:pPr>
              <w:spacing w:after="0"/>
              <w:rPr>
                <w:sz w:val="24"/>
                <w:szCs w:val="24"/>
                <w:color w:val="auto"/>
              </w:rPr>
            </w:pPr>
          </w:p>
        </w:tc>
        <w:tc>
          <w:tcPr>
            <w:tcW w:w="620" w:type="dxa"/>
            <w:vAlign w:val="bottom"/>
            <w:tcBorders>
              <w:top w:val="single" w:sz="8" w:color="auto"/>
              <w:bottom w:val="single" w:sz="8" w:color="F0F5F1"/>
            </w:tcBorders>
            <w:shd w:val="clear" w:color="auto" w:fill="F0F5F1"/>
          </w:tcPr>
          <w:p>
            <w:pPr>
              <w:spacing w:after="0"/>
              <w:rPr>
                <w:sz w:val="24"/>
                <w:szCs w:val="24"/>
                <w:color w:val="auto"/>
              </w:rPr>
            </w:pPr>
          </w:p>
        </w:tc>
        <w:tc>
          <w:tcPr>
            <w:tcW w:w="1140" w:type="dxa"/>
            <w:vAlign w:val="bottom"/>
            <w:tcBorders>
              <w:top w:val="single" w:sz="8" w:color="auto"/>
              <w:bottom w:val="single" w:sz="8" w:color="F0F5F1"/>
            </w:tcBorders>
            <w:shd w:val="clear" w:color="auto" w:fill="F0F5F1"/>
          </w:tcPr>
          <w:p>
            <w:pPr>
              <w:spacing w:after="0"/>
              <w:rPr>
                <w:sz w:val="24"/>
                <w:szCs w:val="24"/>
                <w:color w:val="auto"/>
              </w:rPr>
            </w:pPr>
          </w:p>
        </w:tc>
        <w:tc>
          <w:tcPr>
            <w:tcW w:w="1580" w:type="dxa"/>
            <w:vAlign w:val="bottom"/>
            <w:tcBorders>
              <w:top w:val="single" w:sz="8" w:color="auto"/>
              <w:bottom w:val="single" w:sz="8" w:color="F0F5F1"/>
            </w:tcBorders>
            <w:shd w:val="clear" w:color="auto" w:fill="F0F5F1"/>
          </w:tcPr>
          <w:p>
            <w:pPr>
              <w:spacing w:after="0"/>
              <w:rPr>
                <w:sz w:val="24"/>
                <w:szCs w:val="24"/>
                <w:color w:val="auto"/>
              </w:rPr>
            </w:pPr>
          </w:p>
        </w:tc>
      </w:tr>
      <w:tr>
        <w:trPr>
          <w:trHeight w:val="261"/>
        </w:trPr>
        <w:tc>
          <w:tcPr>
            <w:tcW w:w="3220" w:type="dxa"/>
            <w:vAlign w:val="bottom"/>
            <w:tcBorders>
              <w:top w:val="single" w:sz="8" w:color="auto"/>
            </w:tcBorders>
            <w:shd w:val="clear" w:color="auto" w:fill="F0F5F1"/>
          </w:tcPr>
          <w:p>
            <w:pPr>
              <w:ind w:left="120"/>
              <w:spacing w:after="0"/>
              <w:rPr>
                <w:sz w:val="20"/>
                <w:szCs w:val="20"/>
                <w:color w:val="auto"/>
              </w:rPr>
            </w:pPr>
            <w:r>
              <w:rPr>
                <w:rFonts w:ascii="Arial" w:cs="Arial" w:eastAsia="Arial" w:hAnsi="Arial"/>
                <w:sz w:val="14"/>
                <w:szCs w:val="14"/>
                <w:b w:val="1"/>
                <w:bCs w:val="1"/>
                <w:color w:val="auto"/>
              </w:rPr>
              <w:t>Term Loans</w:t>
            </w:r>
          </w:p>
        </w:tc>
        <w:tc>
          <w:tcPr>
            <w:tcW w:w="1320" w:type="dxa"/>
            <w:vAlign w:val="bottom"/>
            <w:tcBorders>
              <w:top w:val="single" w:sz="8" w:color="F0F5F1"/>
            </w:tcBorders>
            <w:shd w:val="clear" w:color="auto" w:fill="F0F5F1"/>
          </w:tcPr>
          <w:p>
            <w:pPr>
              <w:jc w:val="right"/>
              <w:ind w:right="155"/>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7,710,000</w:t>
            </w:r>
          </w:p>
        </w:tc>
        <w:tc>
          <w:tcPr>
            <w:tcW w:w="620" w:type="dxa"/>
            <w:vAlign w:val="bottom"/>
            <w:tcBorders>
              <w:top w:val="single" w:sz="8" w:color="F0F5F1"/>
            </w:tcBorders>
            <w:shd w:val="clear" w:color="auto" w:fill="F0F5F1"/>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F0F5F1"/>
            </w:tcBorders>
            <w:shd w:val="clear" w:color="auto" w:fill="F0F5F1"/>
          </w:tcPr>
          <w:p>
            <w:pPr>
              <w:ind w:left="50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F0F5F1"/>
            </w:tcBorders>
            <w:shd w:val="clear" w:color="auto" w:fill="F0F5F1"/>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F0F5F1"/>
            </w:tcBorders>
            <w:shd w:val="clear" w:color="auto" w:fill="F0F5F1"/>
          </w:tcPr>
          <w:p>
            <w:pPr>
              <w:ind w:left="480"/>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F0F5F1"/>
            </w:tcBorders>
            <w:shd w:val="clear" w:color="auto" w:fill="F0F5F1"/>
          </w:tcPr>
          <w:p>
            <w:pPr>
              <w:jc w:val="right"/>
              <w:ind w:right="318"/>
              <w:spacing w:after="0"/>
              <w:rPr>
                <w:sz w:val="20"/>
                <w:szCs w:val="20"/>
                <w:color w:val="auto"/>
              </w:rPr>
            </w:pPr>
            <w:r>
              <w:rPr>
                <w:rFonts w:ascii="Arial" w:cs="Arial" w:eastAsia="Arial" w:hAnsi="Arial"/>
                <w:sz w:val="14"/>
                <w:szCs w:val="14"/>
                <w:color w:val="auto"/>
              </w:rPr>
              <w:t>$   7,710,000</w:t>
            </w:r>
          </w:p>
        </w:tc>
      </w:tr>
      <w:tr>
        <w:trPr>
          <w:trHeight w:val="337"/>
        </w:trPr>
        <w:tc>
          <w:tcPr>
            <w:tcW w:w="3220" w:type="dxa"/>
            <w:vAlign w:val="bottom"/>
            <w:shd w:val="clear" w:color="auto" w:fill="F0F5F1"/>
          </w:tcPr>
          <w:p>
            <w:pPr>
              <w:ind w:left="120"/>
              <w:spacing w:after="0"/>
              <w:rPr>
                <w:sz w:val="20"/>
                <w:szCs w:val="20"/>
                <w:color w:val="auto"/>
              </w:rPr>
            </w:pPr>
            <w:r>
              <w:rPr>
                <w:rFonts w:ascii="Arial" w:cs="Arial" w:eastAsia="Arial" w:hAnsi="Arial"/>
                <w:sz w:val="14"/>
                <w:szCs w:val="14"/>
                <w:b w:val="1"/>
                <w:bCs w:val="1"/>
                <w:color w:val="auto"/>
              </w:rPr>
              <w:t>Structured Debt Securities</w:t>
            </w:r>
          </w:p>
        </w:tc>
        <w:tc>
          <w:tcPr>
            <w:tcW w:w="1320" w:type="dxa"/>
            <w:vAlign w:val="bottom"/>
            <w:shd w:val="clear" w:color="auto" w:fill="F0F5F1"/>
          </w:tcPr>
          <w:p>
            <w:pPr>
              <w:jc w:val="right"/>
              <w:ind w:right="155"/>
              <w:spacing w:after="0"/>
              <w:rPr>
                <w:sz w:val="20"/>
                <w:szCs w:val="20"/>
                <w:color w:val="auto"/>
              </w:rPr>
            </w:pPr>
            <w:r>
              <w:rPr>
                <w:rFonts w:ascii="Arial" w:cs="Arial" w:eastAsia="Arial" w:hAnsi="Arial"/>
                <w:sz w:val="14"/>
                <w:szCs w:val="14"/>
                <w:b w:val="1"/>
                <w:bCs w:val="1"/>
                <w:color w:val="auto"/>
              </w:rPr>
              <w:t>15,271,764</w:t>
            </w:r>
          </w:p>
        </w:tc>
        <w:tc>
          <w:tcPr>
            <w:tcW w:w="620" w:type="dxa"/>
            <w:vAlign w:val="bottom"/>
            <w:shd w:val="clear" w:color="auto" w:fill="F0F5F1"/>
          </w:tcPr>
          <w:p>
            <w:pPr>
              <w:spacing w:after="0"/>
              <w:rPr>
                <w:sz w:val="24"/>
                <w:szCs w:val="24"/>
                <w:color w:val="auto"/>
              </w:rPr>
            </w:pPr>
          </w:p>
        </w:tc>
        <w:tc>
          <w:tcPr>
            <w:tcW w:w="960" w:type="dxa"/>
            <w:vAlign w:val="bottom"/>
            <w:shd w:val="clear" w:color="auto" w:fill="F0F5F1"/>
          </w:tcPr>
          <w:p>
            <w:pPr>
              <w:ind w:left="500"/>
              <w:spacing w:after="0"/>
              <w:rPr>
                <w:sz w:val="20"/>
                <w:szCs w:val="20"/>
                <w:color w:val="auto"/>
              </w:rPr>
            </w:pPr>
            <w:r>
              <w:rPr>
                <w:rFonts w:ascii="Arial" w:cs="Arial" w:eastAsia="Arial" w:hAnsi="Arial"/>
                <w:sz w:val="14"/>
                <w:szCs w:val="14"/>
                <w:color w:val="auto"/>
              </w:rPr>
              <w:t>—</w:t>
            </w:r>
          </w:p>
        </w:tc>
        <w:tc>
          <w:tcPr>
            <w:tcW w:w="620" w:type="dxa"/>
            <w:vAlign w:val="bottom"/>
            <w:shd w:val="clear" w:color="auto" w:fill="F0F5F1"/>
          </w:tcPr>
          <w:p>
            <w:pPr>
              <w:spacing w:after="0"/>
              <w:rPr>
                <w:sz w:val="24"/>
                <w:szCs w:val="24"/>
                <w:color w:val="auto"/>
              </w:rPr>
            </w:pPr>
          </w:p>
        </w:tc>
        <w:tc>
          <w:tcPr>
            <w:tcW w:w="1140" w:type="dxa"/>
            <w:vAlign w:val="bottom"/>
            <w:shd w:val="clear" w:color="auto" w:fill="F0F5F1"/>
          </w:tcPr>
          <w:p>
            <w:pPr>
              <w:ind w:left="480"/>
              <w:spacing w:after="0"/>
              <w:rPr>
                <w:sz w:val="20"/>
                <w:szCs w:val="20"/>
                <w:color w:val="auto"/>
              </w:rPr>
            </w:pPr>
            <w:r>
              <w:rPr>
                <w:rFonts w:ascii="Arial" w:cs="Arial" w:eastAsia="Arial" w:hAnsi="Arial"/>
                <w:sz w:val="14"/>
                <w:szCs w:val="14"/>
                <w:color w:val="auto"/>
              </w:rPr>
              <w:t>—</w:t>
            </w:r>
          </w:p>
        </w:tc>
        <w:tc>
          <w:tcPr>
            <w:tcW w:w="1580" w:type="dxa"/>
            <w:vAlign w:val="bottom"/>
            <w:shd w:val="clear" w:color="auto" w:fill="F0F5F1"/>
          </w:tcPr>
          <w:p>
            <w:pPr>
              <w:jc w:val="right"/>
              <w:ind w:right="298"/>
              <w:spacing w:after="0"/>
              <w:rPr>
                <w:sz w:val="20"/>
                <w:szCs w:val="20"/>
                <w:color w:val="auto"/>
              </w:rPr>
            </w:pPr>
            <w:r>
              <w:rPr>
                <w:rFonts w:ascii="Arial" w:cs="Arial" w:eastAsia="Arial" w:hAnsi="Arial"/>
                <w:sz w:val="14"/>
                <w:szCs w:val="14"/>
                <w:color w:val="auto"/>
              </w:rPr>
              <w:t>15,271,764</w:t>
            </w:r>
          </w:p>
        </w:tc>
      </w:tr>
      <w:tr>
        <w:trPr>
          <w:trHeight w:val="338"/>
        </w:trPr>
        <w:tc>
          <w:tcPr>
            <w:tcW w:w="3220" w:type="dxa"/>
            <w:vAlign w:val="bottom"/>
            <w:shd w:val="clear" w:color="auto" w:fill="F0F5F1"/>
          </w:tcPr>
          <w:p>
            <w:pPr>
              <w:ind w:left="120"/>
              <w:spacing w:after="0"/>
              <w:rPr>
                <w:sz w:val="20"/>
                <w:szCs w:val="20"/>
                <w:color w:val="auto"/>
              </w:rPr>
            </w:pPr>
            <w:r>
              <w:rPr>
                <w:rFonts w:ascii="Arial" w:cs="Arial" w:eastAsia="Arial" w:hAnsi="Arial"/>
                <w:sz w:val="14"/>
                <w:szCs w:val="14"/>
                <w:b w:val="1"/>
                <w:bCs w:val="1"/>
                <w:color w:val="auto"/>
              </w:rPr>
              <w:t>Regulatory Capital Relief Securities</w:t>
            </w:r>
          </w:p>
        </w:tc>
        <w:tc>
          <w:tcPr>
            <w:tcW w:w="1320" w:type="dxa"/>
            <w:vAlign w:val="bottom"/>
            <w:shd w:val="clear" w:color="auto" w:fill="F0F5F1"/>
          </w:tcPr>
          <w:p>
            <w:pPr>
              <w:jc w:val="right"/>
              <w:ind w:right="155"/>
              <w:spacing w:after="0"/>
              <w:rPr>
                <w:sz w:val="20"/>
                <w:szCs w:val="20"/>
                <w:color w:val="auto"/>
              </w:rPr>
            </w:pPr>
            <w:r>
              <w:rPr>
                <w:rFonts w:ascii="Arial" w:cs="Arial" w:eastAsia="Arial" w:hAnsi="Arial"/>
                <w:sz w:val="14"/>
                <w:szCs w:val="14"/>
                <w:b w:val="1"/>
                <w:bCs w:val="1"/>
                <w:color w:val="auto"/>
              </w:rPr>
              <w:t>200,794,223</w:t>
            </w:r>
          </w:p>
        </w:tc>
        <w:tc>
          <w:tcPr>
            <w:tcW w:w="620" w:type="dxa"/>
            <w:vAlign w:val="bottom"/>
            <w:shd w:val="clear" w:color="auto" w:fill="F0F5F1"/>
          </w:tcPr>
          <w:p>
            <w:pPr>
              <w:spacing w:after="0"/>
              <w:rPr>
                <w:sz w:val="24"/>
                <w:szCs w:val="24"/>
                <w:color w:val="auto"/>
              </w:rPr>
            </w:pPr>
          </w:p>
        </w:tc>
        <w:tc>
          <w:tcPr>
            <w:tcW w:w="960" w:type="dxa"/>
            <w:vAlign w:val="bottom"/>
            <w:shd w:val="clear" w:color="auto" w:fill="F0F5F1"/>
          </w:tcPr>
          <w:p>
            <w:pPr>
              <w:ind w:left="500"/>
              <w:spacing w:after="0"/>
              <w:rPr>
                <w:sz w:val="20"/>
                <w:szCs w:val="20"/>
                <w:color w:val="auto"/>
              </w:rPr>
            </w:pPr>
            <w:r>
              <w:rPr>
                <w:rFonts w:ascii="Arial" w:cs="Arial" w:eastAsia="Arial" w:hAnsi="Arial"/>
                <w:sz w:val="14"/>
                <w:szCs w:val="14"/>
                <w:color w:val="auto"/>
              </w:rPr>
              <w:t>—</w:t>
            </w:r>
          </w:p>
        </w:tc>
        <w:tc>
          <w:tcPr>
            <w:tcW w:w="1760" w:type="dxa"/>
            <w:vAlign w:val="bottom"/>
            <w:gridSpan w:val="2"/>
            <w:shd w:val="clear" w:color="auto" w:fill="F0F5F1"/>
          </w:tcPr>
          <w:p>
            <w:pPr>
              <w:jc w:val="right"/>
              <w:ind w:right="414"/>
              <w:spacing w:after="0"/>
              <w:rPr>
                <w:sz w:val="20"/>
                <w:szCs w:val="20"/>
                <w:color w:val="auto"/>
              </w:rPr>
            </w:pPr>
            <w:r>
              <w:rPr>
                <w:rFonts w:ascii="Arial" w:cs="Arial" w:eastAsia="Arial" w:hAnsi="Arial"/>
                <w:sz w:val="14"/>
                <w:szCs w:val="14"/>
                <w:color w:val="auto"/>
              </w:rPr>
              <w:t>22,969,532</w:t>
            </w:r>
          </w:p>
        </w:tc>
        <w:tc>
          <w:tcPr>
            <w:tcW w:w="1580" w:type="dxa"/>
            <w:vAlign w:val="bottom"/>
            <w:shd w:val="clear" w:color="auto" w:fill="F0F5F1"/>
          </w:tcPr>
          <w:p>
            <w:pPr>
              <w:jc w:val="right"/>
              <w:ind w:right="298"/>
              <w:spacing w:after="0"/>
              <w:rPr>
                <w:sz w:val="20"/>
                <w:szCs w:val="20"/>
                <w:color w:val="auto"/>
              </w:rPr>
            </w:pPr>
            <w:r>
              <w:rPr>
                <w:rFonts w:ascii="Arial" w:cs="Arial" w:eastAsia="Arial" w:hAnsi="Arial"/>
                <w:sz w:val="14"/>
                <w:szCs w:val="14"/>
                <w:color w:val="auto"/>
              </w:rPr>
              <w:t>177,824,691</w:t>
            </w:r>
          </w:p>
        </w:tc>
      </w:tr>
      <w:tr>
        <w:trPr>
          <w:trHeight w:val="70"/>
        </w:trPr>
        <w:tc>
          <w:tcPr>
            <w:tcW w:w="3220" w:type="dxa"/>
            <w:vAlign w:val="bottom"/>
            <w:shd w:val="clear" w:color="auto" w:fill="F0F5F1"/>
          </w:tcPr>
          <w:p>
            <w:pPr>
              <w:spacing w:after="0"/>
              <w:rPr>
                <w:sz w:val="6"/>
                <w:szCs w:val="6"/>
                <w:color w:val="auto"/>
              </w:rPr>
            </w:pPr>
          </w:p>
        </w:tc>
        <w:tc>
          <w:tcPr>
            <w:tcW w:w="1320" w:type="dxa"/>
            <w:vAlign w:val="bottom"/>
            <w:shd w:val="clear" w:color="auto" w:fill="F0F5F1"/>
          </w:tcPr>
          <w:p>
            <w:pPr>
              <w:spacing w:after="0"/>
              <w:rPr>
                <w:sz w:val="6"/>
                <w:szCs w:val="6"/>
                <w:color w:val="auto"/>
              </w:rPr>
            </w:pPr>
          </w:p>
        </w:tc>
        <w:tc>
          <w:tcPr>
            <w:tcW w:w="620" w:type="dxa"/>
            <w:vAlign w:val="bottom"/>
            <w:shd w:val="clear" w:color="auto" w:fill="F0F5F1"/>
          </w:tcPr>
          <w:p>
            <w:pPr>
              <w:spacing w:after="0"/>
              <w:rPr>
                <w:sz w:val="6"/>
                <w:szCs w:val="6"/>
                <w:color w:val="auto"/>
              </w:rPr>
            </w:pPr>
          </w:p>
        </w:tc>
        <w:tc>
          <w:tcPr>
            <w:tcW w:w="960" w:type="dxa"/>
            <w:vAlign w:val="bottom"/>
            <w:shd w:val="clear" w:color="auto" w:fill="F0F5F1"/>
          </w:tcPr>
          <w:p>
            <w:pPr>
              <w:spacing w:after="0"/>
              <w:rPr>
                <w:sz w:val="6"/>
                <w:szCs w:val="6"/>
                <w:color w:val="auto"/>
              </w:rPr>
            </w:pPr>
          </w:p>
        </w:tc>
        <w:tc>
          <w:tcPr>
            <w:tcW w:w="620" w:type="dxa"/>
            <w:vAlign w:val="bottom"/>
            <w:shd w:val="clear" w:color="auto" w:fill="F0F5F1"/>
          </w:tcPr>
          <w:p>
            <w:pPr>
              <w:spacing w:after="0"/>
              <w:rPr>
                <w:sz w:val="6"/>
                <w:szCs w:val="6"/>
                <w:color w:val="auto"/>
              </w:rPr>
            </w:pPr>
          </w:p>
        </w:tc>
        <w:tc>
          <w:tcPr>
            <w:tcW w:w="1140" w:type="dxa"/>
            <w:vAlign w:val="bottom"/>
            <w:shd w:val="clear" w:color="auto" w:fill="F0F5F1"/>
          </w:tcPr>
          <w:p>
            <w:pPr>
              <w:spacing w:after="0"/>
              <w:rPr>
                <w:sz w:val="6"/>
                <w:szCs w:val="6"/>
                <w:color w:val="auto"/>
              </w:rPr>
            </w:pPr>
          </w:p>
        </w:tc>
        <w:tc>
          <w:tcPr>
            <w:tcW w:w="1580" w:type="dxa"/>
            <w:vAlign w:val="bottom"/>
            <w:shd w:val="clear" w:color="auto" w:fill="F0F5F1"/>
          </w:tcPr>
          <w:p>
            <w:pPr>
              <w:spacing w:after="0"/>
              <w:rPr>
                <w:sz w:val="6"/>
                <w:szCs w:val="6"/>
                <w:color w:val="auto"/>
              </w:rPr>
            </w:pPr>
          </w:p>
        </w:tc>
      </w:tr>
    </w:tbl>
    <w:p>
      <w:pPr>
        <w:sectPr>
          <w:pgSz w:w="11900" w:h="16838" w:orient="portrait"/>
          <w:cols w:equalWidth="0" w:num="1">
            <w:col w:w="10139"/>
          </w:cols>
          <w:pgMar w:left="320" w:top="108" w:right="1440" w:bottom="0" w:gutter="0" w:footer="0" w:header="0"/>
        </w:sectPr>
      </w:pPr>
    </w:p>
    <w:bookmarkStart w:id="219" w:name="page220"/>
    <w:bookmarkEnd w:id="2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040" w:type="dxa"/>
            <w:vAlign w:val="bottom"/>
            <w:shd w:val="clear" w:color="auto" w:fill="F0F5F1"/>
          </w:tcPr>
          <w:p>
            <w:pPr>
              <w:ind w:left="120"/>
              <w:spacing w:after="0"/>
              <w:rPr>
                <w:sz w:val="20"/>
                <w:szCs w:val="20"/>
                <w:color w:val="auto"/>
              </w:rPr>
            </w:pPr>
            <w:r>
              <w:rPr>
                <w:rFonts w:ascii="Arial" w:cs="Arial" w:eastAsia="Arial" w:hAnsi="Arial"/>
                <w:sz w:val="14"/>
                <w:szCs w:val="14"/>
                <w:b w:val="1"/>
                <w:bCs w:val="1"/>
                <w:color w:val="auto"/>
              </w:rPr>
              <w:t>Trust Preferred and Preferred Securities</w:t>
            </w:r>
          </w:p>
        </w:tc>
        <w:tc>
          <w:tcPr>
            <w:tcW w:w="1500" w:type="dxa"/>
            <w:vAlign w:val="bottom"/>
            <w:gridSpan w:val="2"/>
            <w:shd w:val="clear" w:color="auto" w:fill="F0F5F1"/>
          </w:tcPr>
          <w:p>
            <w:pPr>
              <w:jc w:val="right"/>
              <w:ind w:right="148"/>
              <w:spacing w:after="0"/>
              <w:rPr>
                <w:sz w:val="20"/>
                <w:szCs w:val="20"/>
                <w:color w:val="auto"/>
              </w:rPr>
            </w:pPr>
            <w:r>
              <w:rPr>
                <w:rFonts w:ascii="Arial" w:cs="Arial" w:eastAsia="Arial" w:hAnsi="Arial"/>
                <w:sz w:val="14"/>
                <w:szCs w:val="14"/>
                <w:b w:val="1"/>
                <w:bCs w:val="1"/>
                <w:color w:val="auto"/>
              </w:rPr>
              <w:t>1,793,400</w:t>
            </w:r>
          </w:p>
        </w:tc>
        <w:tc>
          <w:tcPr>
            <w:tcW w:w="200" w:type="dxa"/>
            <w:vAlign w:val="bottom"/>
            <w:shd w:val="clear" w:color="auto" w:fill="F0F5F1"/>
          </w:tcPr>
          <w:p>
            <w:pPr>
              <w:spacing w:after="0"/>
              <w:rPr>
                <w:sz w:val="23"/>
                <w:szCs w:val="23"/>
                <w:color w:val="auto"/>
              </w:rPr>
            </w:pPr>
          </w:p>
        </w:tc>
        <w:tc>
          <w:tcPr>
            <w:tcW w:w="1560" w:type="dxa"/>
            <w:vAlign w:val="bottom"/>
            <w:gridSpan w:val="2"/>
            <w:shd w:val="clear" w:color="auto" w:fill="F0F5F1"/>
          </w:tcPr>
          <w:p>
            <w:pPr>
              <w:ind w:left="920"/>
              <w:spacing w:after="0"/>
              <w:rPr>
                <w:sz w:val="20"/>
                <w:szCs w:val="20"/>
                <w:color w:val="auto"/>
              </w:rPr>
            </w:pPr>
            <w:r>
              <w:rPr>
                <w:rFonts w:ascii="Arial" w:cs="Arial" w:eastAsia="Arial" w:hAnsi="Arial"/>
                <w:sz w:val="14"/>
                <w:szCs w:val="14"/>
                <w:color w:val="auto"/>
              </w:rPr>
              <w:t>—</w:t>
            </w:r>
          </w:p>
        </w:tc>
        <w:tc>
          <w:tcPr>
            <w:tcW w:w="1500" w:type="dxa"/>
            <w:vAlign w:val="bottom"/>
            <w:shd w:val="clear" w:color="auto" w:fill="F0F5F1"/>
          </w:tcPr>
          <w:p>
            <w:pPr>
              <w:ind w:left="920"/>
              <w:spacing w:after="0"/>
              <w:rPr>
                <w:sz w:val="20"/>
                <w:szCs w:val="20"/>
                <w:color w:val="auto"/>
              </w:rPr>
            </w:pPr>
            <w:r>
              <w:rPr>
                <w:rFonts w:ascii="Arial" w:cs="Arial" w:eastAsia="Arial" w:hAnsi="Arial"/>
                <w:sz w:val="14"/>
                <w:szCs w:val="14"/>
                <w:color w:val="auto"/>
              </w:rPr>
              <w:t>—</w:t>
            </w:r>
          </w:p>
        </w:tc>
        <w:tc>
          <w:tcPr>
            <w:tcW w:w="1660" w:type="dxa"/>
            <w:vAlign w:val="bottom"/>
            <w:shd w:val="clear" w:color="auto" w:fill="F0F5F1"/>
          </w:tcPr>
          <w:p>
            <w:pPr>
              <w:jc w:val="right"/>
              <w:ind w:right="308"/>
              <w:spacing w:after="0"/>
              <w:rPr>
                <w:sz w:val="20"/>
                <w:szCs w:val="20"/>
                <w:color w:val="auto"/>
              </w:rPr>
            </w:pPr>
            <w:r>
              <w:rPr>
                <w:rFonts w:ascii="Arial" w:cs="Arial" w:eastAsia="Arial" w:hAnsi="Arial"/>
                <w:sz w:val="14"/>
                <w:szCs w:val="14"/>
                <w:color w:val="auto"/>
              </w:rPr>
              <w:t>1,793,400</w:t>
            </w:r>
          </w:p>
        </w:tc>
      </w:tr>
      <w:tr>
        <w:trPr>
          <w:trHeight w:val="338"/>
        </w:trPr>
        <w:tc>
          <w:tcPr>
            <w:tcW w:w="3040" w:type="dxa"/>
            <w:vAlign w:val="bottom"/>
            <w:shd w:val="clear" w:color="auto" w:fill="F0F5F1"/>
          </w:tcPr>
          <w:p>
            <w:pPr>
              <w:ind w:left="120"/>
              <w:spacing w:after="0"/>
              <w:rPr>
                <w:sz w:val="20"/>
                <w:szCs w:val="20"/>
                <w:color w:val="auto"/>
              </w:rPr>
            </w:pPr>
            <w:r>
              <w:rPr>
                <w:rFonts w:ascii="Arial" w:cs="Arial" w:eastAsia="Arial" w:hAnsi="Arial"/>
                <w:sz w:val="14"/>
                <w:szCs w:val="14"/>
                <w:b w:val="1"/>
                <w:bCs w:val="1"/>
                <w:color w:val="auto"/>
              </w:rPr>
              <w:t>Common Stocks</w:t>
            </w:r>
          </w:p>
        </w:tc>
        <w:tc>
          <w:tcPr>
            <w:tcW w:w="180" w:type="dxa"/>
            <w:vAlign w:val="bottom"/>
            <w:shd w:val="clear" w:color="auto" w:fill="F0F5F1"/>
          </w:tcPr>
          <w:p>
            <w:pPr>
              <w:spacing w:after="0"/>
              <w:rPr>
                <w:sz w:val="24"/>
                <w:szCs w:val="24"/>
                <w:color w:val="auto"/>
              </w:rPr>
            </w:pPr>
          </w:p>
        </w:tc>
        <w:tc>
          <w:tcPr>
            <w:tcW w:w="1320" w:type="dxa"/>
            <w:vAlign w:val="bottom"/>
            <w:shd w:val="clear" w:color="auto" w:fill="F0F5F1"/>
          </w:tcPr>
          <w:p>
            <w:pPr>
              <w:jc w:val="right"/>
              <w:ind w:right="148"/>
              <w:spacing w:after="0"/>
              <w:rPr>
                <w:sz w:val="20"/>
                <w:szCs w:val="20"/>
                <w:color w:val="auto"/>
              </w:rPr>
            </w:pPr>
            <w:r>
              <w:rPr>
                <w:rFonts w:ascii="Arial" w:cs="Arial" w:eastAsia="Arial" w:hAnsi="Arial"/>
                <w:sz w:val="14"/>
                <w:szCs w:val="14"/>
                <w:b w:val="1"/>
                <w:bCs w:val="1"/>
                <w:color w:val="auto"/>
              </w:rPr>
              <w:t>5,726,301</w:t>
            </w:r>
          </w:p>
        </w:tc>
        <w:tc>
          <w:tcPr>
            <w:tcW w:w="1560" w:type="dxa"/>
            <w:vAlign w:val="bottom"/>
            <w:gridSpan w:val="2"/>
            <w:shd w:val="clear" w:color="auto" w:fill="F0F5F1"/>
          </w:tcPr>
          <w:p>
            <w:pPr>
              <w:jc w:val="right"/>
              <w:ind w:right="188"/>
              <w:spacing w:after="0"/>
              <w:rPr>
                <w:sz w:val="20"/>
                <w:szCs w:val="20"/>
                <w:color w:val="auto"/>
              </w:rPr>
            </w:pPr>
            <w:r>
              <w:rPr>
                <w:rFonts w:ascii="Arial" w:cs="Arial" w:eastAsia="Arial" w:hAnsi="Arial"/>
                <w:sz w:val="14"/>
                <w:szCs w:val="14"/>
                <w:color w:val="auto"/>
              </w:rPr>
              <w:t>5,726,301</w:t>
            </w:r>
          </w:p>
        </w:tc>
        <w:tc>
          <w:tcPr>
            <w:tcW w:w="200" w:type="dxa"/>
            <w:vAlign w:val="bottom"/>
            <w:shd w:val="clear" w:color="auto" w:fill="F0F5F1"/>
          </w:tcPr>
          <w:p>
            <w:pPr>
              <w:spacing w:after="0"/>
              <w:rPr>
                <w:sz w:val="24"/>
                <w:szCs w:val="24"/>
                <w:color w:val="auto"/>
              </w:rPr>
            </w:pPr>
          </w:p>
        </w:tc>
        <w:tc>
          <w:tcPr>
            <w:tcW w:w="1500" w:type="dxa"/>
            <w:vAlign w:val="bottom"/>
            <w:shd w:val="clear" w:color="auto" w:fill="F0F5F1"/>
          </w:tcPr>
          <w:p>
            <w:pPr>
              <w:ind w:left="920"/>
              <w:spacing w:after="0"/>
              <w:rPr>
                <w:sz w:val="20"/>
                <w:szCs w:val="20"/>
                <w:color w:val="auto"/>
              </w:rPr>
            </w:pPr>
            <w:r>
              <w:rPr>
                <w:rFonts w:ascii="Arial" w:cs="Arial" w:eastAsia="Arial" w:hAnsi="Arial"/>
                <w:sz w:val="14"/>
                <w:szCs w:val="14"/>
                <w:color w:val="auto"/>
              </w:rPr>
              <w:t>—</w:t>
            </w:r>
          </w:p>
        </w:tc>
        <w:tc>
          <w:tcPr>
            <w:tcW w:w="1660" w:type="dxa"/>
            <w:vAlign w:val="bottom"/>
            <w:shd w:val="clear" w:color="auto" w:fill="F0F5F1"/>
          </w:tcPr>
          <w:p>
            <w:pPr>
              <w:ind w:left="1100"/>
              <w:spacing w:after="0"/>
              <w:rPr>
                <w:sz w:val="20"/>
                <w:szCs w:val="20"/>
                <w:color w:val="auto"/>
              </w:rPr>
            </w:pPr>
            <w:r>
              <w:rPr>
                <w:rFonts w:ascii="Arial" w:cs="Arial" w:eastAsia="Arial" w:hAnsi="Arial"/>
                <w:sz w:val="14"/>
                <w:szCs w:val="14"/>
                <w:color w:val="auto"/>
              </w:rPr>
              <w:t>—</w:t>
            </w:r>
          </w:p>
        </w:tc>
      </w:tr>
      <w:tr>
        <w:trPr>
          <w:trHeight w:val="270"/>
        </w:trPr>
        <w:tc>
          <w:tcPr>
            <w:tcW w:w="3040" w:type="dxa"/>
            <w:vAlign w:val="bottom"/>
            <w:shd w:val="clear" w:color="auto" w:fill="F0F5F1"/>
          </w:tcPr>
          <w:p>
            <w:pPr>
              <w:ind w:left="120"/>
              <w:spacing w:after="0"/>
              <w:rPr>
                <w:sz w:val="20"/>
                <w:szCs w:val="20"/>
                <w:color w:val="auto"/>
              </w:rPr>
            </w:pPr>
            <w:r>
              <w:rPr>
                <w:rFonts w:ascii="Arial" w:cs="Arial" w:eastAsia="Arial" w:hAnsi="Arial"/>
                <w:sz w:val="14"/>
                <w:szCs w:val="14"/>
                <w:b w:val="1"/>
                <w:bCs w:val="1"/>
                <w:color w:val="auto"/>
              </w:rPr>
              <w:t>Money Market Fund</w:t>
            </w:r>
          </w:p>
        </w:tc>
        <w:tc>
          <w:tcPr>
            <w:tcW w:w="180" w:type="dxa"/>
            <w:vAlign w:val="bottom"/>
            <w:shd w:val="clear" w:color="auto" w:fill="F0F5F1"/>
          </w:tcPr>
          <w:p>
            <w:pPr>
              <w:spacing w:after="0"/>
              <w:rPr>
                <w:sz w:val="23"/>
                <w:szCs w:val="23"/>
                <w:color w:val="auto"/>
              </w:rPr>
            </w:pPr>
          </w:p>
        </w:tc>
        <w:tc>
          <w:tcPr>
            <w:tcW w:w="1320" w:type="dxa"/>
            <w:vAlign w:val="bottom"/>
            <w:shd w:val="clear" w:color="auto" w:fill="F0F5F1"/>
          </w:tcPr>
          <w:p>
            <w:pPr>
              <w:jc w:val="right"/>
              <w:ind w:right="148"/>
              <w:spacing w:after="0"/>
              <w:rPr>
                <w:sz w:val="20"/>
                <w:szCs w:val="20"/>
                <w:color w:val="auto"/>
              </w:rPr>
            </w:pPr>
            <w:r>
              <w:rPr>
                <w:rFonts w:ascii="Arial" w:cs="Arial" w:eastAsia="Arial" w:hAnsi="Arial"/>
                <w:sz w:val="14"/>
                <w:szCs w:val="14"/>
                <w:b w:val="1"/>
                <w:bCs w:val="1"/>
                <w:color w:val="auto"/>
              </w:rPr>
              <w:t>10,888,575</w:t>
            </w:r>
          </w:p>
        </w:tc>
        <w:tc>
          <w:tcPr>
            <w:tcW w:w="1560" w:type="dxa"/>
            <w:vAlign w:val="bottom"/>
            <w:gridSpan w:val="2"/>
            <w:shd w:val="clear" w:color="auto" w:fill="F0F5F1"/>
          </w:tcPr>
          <w:p>
            <w:pPr>
              <w:jc w:val="right"/>
              <w:ind w:right="188"/>
              <w:spacing w:after="0"/>
              <w:rPr>
                <w:sz w:val="20"/>
                <w:szCs w:val="20"/>
                <w:color w:val="auto"/>
              </w:rPr>
            </w:pPr>
            <w:r>
              <w:rPr>
                <w:rFonts w:ascii="Arial" w:cs="Arial" w:eastAsia="Arial" w:hAnsi="Arial"/>
                <w:sz w:val="14"/>
                <w:szCs w:val="14"/>
                <w:color w:val="auto"/>
              </w:rPr>
              <w:t>10,888,575</w:t>
            </w:r>
          </w:p>
        </w:tc>
        <w:tc>
          <w:tcPr>
            <w:tcW w:w="200" w:type="dxa"/>
            <w:vAlign w:val="bottom"/>
            <w:shd w:val="clear" w:color="auto" w:fill="F0F5F1"/>
          </w:tcPr>
          <w:p>
            <w:pPr>
              <w:spacing w:after="0"/>
              <w:rPr>
                <w:sz w:val="23"/>
                <w:szCs w:val="23"/>
                <w:color w:val="auto"/>
              </w:rPr>
            </w:pPr>
          </w:p>
        </w:tc>
        <w:tc>
          <w:tcPr>
            <w:tcW w:w="1500" w:type="dxa"/>
            <w:vAlign w:val="bottom"/>
            <w:shd w:val="clear" w:color="auto" w:fill="F0F5F1"/>
          </w:tcPr>
          <w:p>
            <w:pPr>
              <w:ind w:left="920"/>
              <w:spacing w:after="0"/>
              <w:rPr>
                <w:sz w:val="20"/>
                <w:szCs w:val="20"/>
                <w:color w:val="auto"/>
              </w:rPr>
            </w:pPr>
            <w:r>
              <w:rPr>
                <w:rFonts w:ascii="Arial" w:cs="Arial" w:eastAsia="Arial" w:hAnsi="Arial"/>
                <w:sz w:val="14"/>
                <w:szCs w:val="14"/>
                <w:color w:val="auto"/>
              </w:rPr>
              <w:t>—</w:t>
            </w:r>
          </w:p>
        </w:tc>
        <w:tc>
          <w:tcPr>
            <w:tcW w:w="1660" w:type="dxa"/>
            <w:vAlign w:val="bottom"/>
            <w:shd w:val="clear" w:color="auto" w:fill="F0F5F1"/>
          </w:tcPr>
          <w:p>
            <w:pPr>
              <w:ind w:left="1100"/>
              <w:spacing w:after="0"/>
              <w:rPr>
                <w:sz w:val="20"/>
                <w:szCs w:val="20"/>
                <w:color w:val="auto"/>
              </w:rPr>
            </w:pPr>
            <w:r>
              <w:rPr>
                <w:rFonts w:ascii="Arial" w:cs="Arial" w:eastAsia="Arial" w:hAnsi="Arial"/>
                <w:sz w:val="14"/>
                <w:szCs w:val="14"/>
                <w:color w:val="auto"/>
              </w:rPr>
              <w:t>—</w:t>
            </w:r>
          </w:p>
        </w:tc>
      </w:tr>
      <w:tr>
        <w:trPr>
          <w:trHeight w:val="178"/>
        </w:trPr>
        <w:tc>
          <w:tcPr>
            <w:tcW w:w="3040" w:type="dxa"/>
            <w:vAlign w:val="bottom"/>
            <w:tcBorders>
              <w:bottom w:val="single" w:sz="8" w:color="F0F5F1"/>
            </w:tcBorders>
            <w:shd w:val="clear" w:color="auto" w:fill="F0F5F1"/>
          </w:tcPr>
          <w:p>
            <w:pPr>
              <w:spacing w:after="0"/>
              <w:rPr>
                <w:sz w:val="15"/>
                <w:szCs w:val="15"/>
                <w:color w:val="auto"/>
              </w:rPr>
            </w:pPr>
          </w:p>
        </w:tc>
        <w:tc>
          <w:tcPr>
            <w:tcW w:w="180" w:type="dxa"/>
            <w:vAlign w:val="bottom"/>
            <w:tcBorders>
              <w:bottom w:val="single" w:sz="8" w:color="F0F5F1"/>
            </w:tcBorders>
            <w:shd w:val="clear" w:color="auto" w:fill="F0F5F1"/>
          </w:tcPr>
          <w:p>
            <w:pPr>
              <w:spacing w:after="0"/>
              <w:rPr>
                <w:sz w:val="15"/>
                <w:szCs w:val="15"/>
                <w:color w:val="auto"/>
              </w:rPr>
            </w:pPr>
          </w:p>
        </w:tc>
        <w:tc>
          <w:tcPr>
            <w:tcW w:w="1320" w:type="dxa"/>
            <w:vAlign w:val="bottom"/>
            <w:tcBorders>
              <w:bottom w:val="single" w:sz="8" w:color="auto"/>
            </w:tcBorders>
            <w:shd w:val="clear" w:color="auto" w:fill="F0F5F1"/>
          </w:tcPr>
          <w:p>
            <w:pPr>
              <w:spacing w:after="0"/>
              <w:rPr>
                <w:sz w:val="15"/>
                <w:szCs w:val="15"/>
                <w:color w:val="auto"/>
              </w:rPr>
            </w:pPr>
          </w:p>
        </w:tc>
        <w:tc>
          <w:tcPr>
            <w:tcW w:w="200" w:type="dxa"/>
            <w:vAlign w:val="bottom"/>
            <w:tcBorders>
              <w:bottom w:val="single" w:sz="8" w:color="F0F5F1"/>
            </w:tcBorders>
            <w:shd w:val="clear" w:color="auto" w:fill="F0F5F1"/>
          </w:tcPr>
          <w:p>
            <w:pPr>
              <w:spacing w:after="0"/>
              <w:rPr>
                <w:sz w:val="15"/>
                <w:szCs w:val="15"/>
                <w:color w:val="auto"/>
              </w:rPr>
            </w:pPr>
          </w:p>
        </w:tc>
        <w:tc>
          <w:tcPr>
            <w:tcW w:w="1360" w:type="dxa"/>
            <w:vAlign w:val="bottom"/>
            <w:tcBorders>
              <w:bottom w:val="single" w:sz="8" w:color="auto"/>
            </w:tcBorders>
            <w:shd w:val="clear" w:color="auto" w:fill="F0F5F1"/>
          </w:tcPr>
          <w:p>
            <w:pPr>
              <w:spacing w:after="0"/>
              <w:rPr>
                <w:sz w:val="15"/>
                <w:szCs w:val="15"/>
                <w:color w:val="auto"/>
              </w:rPr>
            </w:pPr>
          </w:p>
        </w:tc>
        <w:tc>
          <w:tcPr>
            <w:tcW w:w="200" w:type="dxa"/>
            <w:vAlign w:val="bottom"/>
            <w:tcBorders>
              <w:bottom w:val="single" w:sz="8" w:color="F0F5F1"/>
            </w:tcBorders>
            <w:shd w:val="clear" w:color="auto" w:fill="F0F5F1"/>
          </w:tcPr>
          <w:p>
            <w:pPr>
              <w:spacing w:after="0"/>
              <w:rPr>
                <w:sz w:val="15"/>
                <w:szCs w:val="15"/>
                <w:color w:val="auto"/>
              </w:rPr>
            </w:pPr>
          </w:p>
        </w:tc>
        <w:tc>
          <w:tcPr>
            <w:tcW w:w="1500" w:type="dxa"/>
            <w:vAlign w:val="bottom"/>
            <w:tcBorders>
              <w:bottom w:val="single" w:sz="8" w:color="auto"/>
            </w:tcBorders>
            <w:shd w:val="clear" w:color="auto" w:fill="F0F5F1"/>
          </w:tcPr>
          <w:p>
            <w:pPr>
              <w:spacing w:after="0"/>
              <w:rPr>
                <w:sz w:val="15"/>
                <w:szCs w:val="15"/>
                <w:color w:val="auto"/>
              </w:rPr>
            </w:pPr>
          </w:p>
        </w:tc>
        <w:tc>
          <w:tcPr>
            <w:tcW w:w="1660" w:type="dxa"/>
            <w:vAlign w:val="bottom"/>
            <w:tcBorders>
              <w:bottom w:val="single" w:sz="8" w:color="auto"/>
            </w:tcBorders>
            <w:shd w:val="clear" w:color="auto" w:fill="F0F5F1"/>
          </w:tcPr>
          <w:p>
            <w:pPr>
              <w:spacing w:after="0"/>
              <w:rPr>
                <w:sz w:val="15"/>
                <w:szCs w:val="15"/>
                <w:color w:val="auto"/>
              </w:rPr>
            </w:pPr>
          </w:p>
        </w:tc>
      </w:tr>
      <w:tr>
        <w:trPr>
          <w:trHeight w:val="270"/>
        </w:trPr>
        <w:tc>
          <w:tcPr>
            <w:tcW w:w="3040" w:type="dxa"/>
            <w:vAlign w:val="bottom"/>
            <w:tcBorders>
              <w:bottom w:val="single" w:sz="8" w:color="F0F5F1"/>
            </w:tcBorders>
            <w:shd w:val="clear" w:color="auto" w:fill="F0F5F1"/>
          </w:tcPr>
          <w:p>
            <w:pPr>
              <w:ind w:left="1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F0F5F1"/>
            </w:tcBorders>
            <w:shd w:val="clear" w:color="auto" w:fill="F0F5F1"/>
          </w:tcPr>
          <w:p>
            <w:pPr>
              <w:spacing w:after="0"/>
              <w:rPr>
                <w:sz w:val="23"/>
                <w:szCs w:val="23"/>
                <w:color w:val="auto"/>
              </w:rPr>
            </w:pPr>
          </w:p>
        </w:tc>
        <w:tc>
          <w:tcPr>
            <w:tcW w:w="1320" w:type="dxa"/>
            <w:vAlign w:val="bottom"/>
            <w:tcBorders>
              <w:bottom w:val="single" w:sz="8" w:color="F0F5F1"/>
            </w:tcBorders>
            <w:shd w:val="clear" w:color="auto" w:fill="F0F5F1"/>
          </w:tcPr>
          <w:p>
            <w:pPr>
              <w:jc w:val="right"/>
              <w:ind w:right="148"/>
              <w:spacing w:after="0"/>
              <w:rPr>
                <w:sz w:val="20"/>
                <w:szCs w:val="20"/>
                <w:color w:val="auto"/>
              </w:rPr>
            </w:pPr>
            <w:r>
              <w:rPr>
                <w:rFonts w:ascii="Arial" w:cs="Arial" w:eastAsia="Arial" w:hAnsi="Arial"/>
                <w:sz w:val="14"/>
                <w:szCs w:val="14"/>
                <w:b w:val="1"/>
                <w:bCs w:val="1"/>
                <w:color w:val="auto"/>
              </w:rPr>
              <w:t>$242,184,263</w:t>
            </w:r>
          </w:p>
        </w:tc>
        <w:tc>
          <w:tcPr>
            <w:tcW w:w="1560" w:type="dxa"/>
            <w:vAlign w:val="bottom"/>
            <w:tcBorders>
              <w:bottom w:val="single" w:sz="8" w:color="F0F5F1"/>
            </w:tcBorders>
            <w:gridSpan w:val="2"/>
            <w:shd w:val="clear" w:color="auto" w:fill="F0F5F1"/>
          </w:tcPr>
          <w:p>
            <w:pPr>
              <w:jc w:val="right"/>
              <w:ind w:right="208"/>
              <w:spacing w:after="0"/>
              <w:rPr>
                <w:sz w:val="20"/>
                <w:szCs w:val="20"/>
                <w:color w:val="auto"/>
              </w:rPr>
            </w:pPr>
            <w:r>
              <w:rPr>
                <w:rFonts w:ascii="Arial" w:cs="Arial" w:eastAsia="Arial" w:hAnsi="Arial"/>
                <w:sz w:val="14"/>
                <w:szCs w:val="14"/>
                <w:b w:val="1"/>
                <w:bCs w:val="1"/>
                <w:color w:val="auto"/>
              </w:rPr>
              <w:t>$16,614,876</w:t>
            </w:r>
          </w:p>
        </w:tc>
        <w:tc>
          <w:tcPr>
            <w:tcW w:w="200" w:type="dxa"/>
            <w:vAlign w:val="bottom"/>
            <w:tcBorders>
              <w:bottom w:val="single" w:sz="8" w:color="F0F5F1"/>
            </w:tcBorders>
            <w:shd w:val="clear" w:color="auto" w:fill="F0F5F1"/>
          </w:tcPr>
          <w:p>
            <w:pPr>
              <w:spacing w:after="0"/>
              <w:rPr>
                <w:sz w:val="23"/>
                <w:szCs w:val="23"/>
                <w:color w:val="auto"/>
              </w:rPr>
            </w:pPr>
          </w:p>
        </w:tc>
        <w:tc>
          <w:tcPr>
            <w:tcW w:w="1500" w:type="dxa"/>
            <w:vAlign w:val="bottom"/>
            <w:tcBorders>
              <w:bottom w:val="single" w:sz="8" w:color="F0F5F1"/>
            </w:tcBorders>
            <w:shd w:val="clear" w:color="auto" w:fill="F0F5F1"/>
          </w:tcPr>
          <w:p>
            <w:pPr>
              <w:jc w:val="right"/>
              <w:ind w:right="348"/>
              <w:spacing w:after="0"/>
              <w:rPr>
                <w:sz w:val="20"/>
                <w:szCs w:val="20"/>
                <w:color w:val="auto"/>
              </w:rPr>
            </w:pPr>
            <w:r>
              <w:rPr>
                <w:rFonts w:ascii="Arial" w:cs="Arial" w:eastAsia="Arial" w:hAnsi="Arial"/>
                <w:sz w:val="14"/>
                <w:szCs w:val="14"/>
                <w:b w:val="1"/>
                <w:bCs w:val="1"/>
                <w:color w:val="auto"/>
              </w:rPr>
              <w:t>$22,969,532</w:t>
            </w:r>
          </w:p>
        </w:tc>
        <w:tc>
          <w:tcPr>
            <w:tcW w:w="1660" w:type="dxa"/>
            <w:vAlign w:val="bottom"/>
            <w:tcBorders>
              <w:bottom w:val="single" w:sz="8" w:color="F0F5F1"/>
            </w:tcBorders>
            <w:shd w:val="clear" w:color="auto" w:fill="F0F5F1"/>
          </w:tcPr>
          <w:p>
            <w:pPr>
              <w:jc w:val="right"/>
              <w:ind w:right="308"/>
              <w:spacing w:after="0"/>
              <w:rPr>
                <w:sz w:val="20"/>
                <w:szCs w:val="20"/>
                <w:color w:val="auto"/>
              </w:rPr>
            </w:pPr>
            <w:r>
              <w:rPr>
                <w:rFonts w:ascii="Arial" w:cs="Arial" w:eastAsia="Arial" w:hAnsi="Arial"/>
                <w:sz w:val="14"/>
                <w:szCs w:val="14"/>
                <w:b w:val="1"/>
                <w:bCs w:val="1"/>
                <w:color w:val="auto"/>
              </w:rPr>
              <w:t>$202,599,855</w:t>
            </w:r>
          </w:p>
        </w:tc>
      </w:tr>
      <w:tr>
        <w:trPr>
          <w:trHeight w:val="20"/>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40" w:type="dxa"/>
            <w:vAlign w:val="bottom"/>
            <w:gridSpan w:val="2"/>
          </w:tcPr>
          <w:p>
            <w:pPr>
              <w:ind w:left="260"/>
              <w:spacing w:after="0"/>
              <w:rPr>
                <w:sz w:val="20"/>
                <w:szCs w:val="20"/>
                <w:color w:val="auto"/>
              </w:rPr>
            </w:pPr>
            <w:r>
              <w:rPr>
                <w:rFonts w:ascii="Arial" w:cs="Arial" w:eastAsia="Arial" w:hAnsi="Arial"/>
                <w:sz w:val="13"/>
                <w:szCs w:val="13"/>
                <w:b w:val="1"/>
                <w:bCs w:val="1"/>
                <w:color w:val="296B38"/>
              </w:rPr>
              <w:t xml:space="preserve">| </w:t>
            </w:r>
            <w:r>
              <w:rPr>
                <w:rFonts w:ascii="Arial" w:cs="Arial" w:eastAsia="Arial" w:hAnsi="Arial"/>
                <w:sz w:val="14"/>
                <w:szCs w:val="14"/>
                <w:color w:val="296B38"/>
              </w:rPr>
              <w:t>ArrowMark Financial Corp.</w:t>
            </w:r>
          </w:p>
        </w:tc>
        <w:tc>
          <w:tcPr>
            <w:tcW w:w="580" w:type="dxa"/>
            <w:vAlign w:val="bottom"/>
          </w:tcPr>
          <w:p>
            <w:pPr>
              <w:jc w:val="right"/>
              <w:ind w:right="345"/>
              <w:spacing w:after="0"/>
              <w:rPr>
                <w:sz w:val="20"/>
                <w:szCs w:val="20"/>
                <w:color w:val="auto"/>
              </w:rPr>
            </w:pPr>
            <w:r>
              <w:rPr>
                <w:rFonts w:ascii="Arial" w:cs="Arial" w:eastAsia="Arial" w:hAnsi="Arial"/>
                <w:sz w:val="16"/>
                <w:szCs w:val="16"/>
                <w:color w:val="296B38"/>
              </w:rPr>
              <w:t>7</w:t>
            </w:r>
          </w:p>
        </w:tc>
        <w:tc>
          <w:tcPr>
            <w:tcW w:w="1780" w:type="dxa"/>
            <w:vAlign w:val="bottom"/>
          </w:tcPr>
          <w:p>
            <w:pPr>
              <w:spacing w:after="0"/>
              <w:rPr>
                <w:sz w:val="18"/>
                <w:szCs w:val="18"/>
                <w:color w:val="auto"/>
              </w:rPr>
            </w:pPr>
          </w:p>
        </w:tc>
      </w:tr>
      <w:tr>
        <w:trPr>
          <w:trHeight w:val="117"/>
        </w:trPr>
        <w:tc>
          <w:tcPr>
            <w:tcW w:w="3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r>
      <w:tr>
        <w:trPr>
          <w:trHeight w:val="250"/>
        </w:trPr>
        <w:tc>
          <w:tcPr>
            <w:tcW w:w="3040" w:type="dxa"/>
            <w:vAlign w:val="bottom"/>
            <w:shd w:val="clear" w:color="auto" w:fill="F0F5F1"/>
          </w:tcPr>
          <w:p>
            <w:pPr>
              <w:spacing w:after="0"/>
              <w:rPr>
                <w:sz w:val="21"/>
                <w:szCs w:val="21"/>
                <w:color w:val="auto"/>
              </w:rPr>
            </w:pPr>
          </w:p>
        </w:tc>
        <w:tc>
          <w:tcPr>
            <w:tcW w:w="180" w:type="dxa"/>
            <w:vAlign w:val="bottom"/>
            <w:shd w:val="clear" w:color="auto" w:fill="F0F5F1"/>
          </w:tcPr>
          <w:p>
            <w:pPr>
              <w:spacing w:after="0"/>
              <w:rPr>
                <w:sz w:val="21"/>
                <w:szCs w:val="21"/>
                <w:color w:val="auto"/>
              </w:rPr>
            </w:pPr>
          </w:p>
        </w:tc>
        <w:tc>
          <w:tcPr>
            <w:tcW w:w="320" w:type="dxa"/>
            <w:vAlign w:val="bottom"/>
            <w:shd w:val="clear" w:color="auto" w:fill="F0F5F1"/>
          </w:tcPr>
          <w:p>
            <w:pPr>
              <w:spacing w:after="0"/>
              <w:rPr>
                <w:sz w:val="21"/>
                <w:szCs w:val="21"/>
                <w:color w:val="auto"/>
              </w:rPr>
            </w:pPr>
          </w:p>
        </w:tc>
        <w:tc>
          <w:tcPr>
            <w:tcW w:w="1000" w:type="dxa"/>
            <w:vAlign w:val="bottom"/>
            <w:shd w:val="clear" w:color="auto" w:fill="F0F5F1"/>
          </w:tcPr>
          <w:p>
            <w:pPr>
              <w:spacing w:after="0"/>
              <w:rPr>
                <w:sz w:val="21"/>
                <w:szCs w:val="21"/>
                <w:color w:val="auto"/>
              </w:rPr>
            </w:pPr>
          </w:p>
        </w:tc>
        <w:tc>
          <w:tcPr>
            <w:tcW w:w="200" w:type="dxa"/>
            <w:vAlign w:val="bottom"/>
            <w:shd w:val="clear" w:color="auto" w:fill="F0F5F1"/>
          </w:tcPr>
          <w:p>
            <w:pPr>
              <w:spacing w:after="0"/>
              <w:rPr>
                <w:sz w:val="21"/>
                <w:szCs w:val="21"/>
                <w:color w:val="auto"/>
              </w:rPr>
            </w:pPr>
          </w:p>
        </w:tc>
        <w:tc>
          <w:tcPr>
            <w:tcW w:w="1360" w:type="dxa"/>
            <w:vAlign w:val="bottom"/>
            <w:shd w:val="clear" w:color="auto" w:fill="F0F5F1"/>
          </w:tcPr>
          <w:p>
            <w:pPr>
              <w:spacing w:after="0"/>
              <w:rPr>
                <w:sz w:val="21"/>
                <w:szCs w:val="21"/>
                <w:color w:val="auto"/>
              </w:rPr>
            </w:pPr>
          </w:p>
        </w:tc>
        <w:tc>
          <w:tcPr>
            <w:tcW w:w="200" w:type="dxa"/>
            <w:vAlign w:val="bottom"/>
            <w:shd w:val="clear" w:color="auto" w:fill="F0F5F1"/>
          </w:tcPr>
          <w:p>
            <w:pPr>
              <w:spacing w:after="0"/>
              <w:rPr>
                <w:sz w:val="21"/>
                <w:szCs w:val="21"/>
                <w:color w:val="auto"/>
              </w:rPr>
            </w:pPr>
          </w:p>
        </w:tc>
        <w:tc>
          <w:tcPr>
            <w:tcW w:w="440" w:type="dxa"/>
            <w:vAlign w:val="bottom"/>
            <w:shd w:val="clear" w:color="auto" w:fill="F0F5F1"/>
          </w:tcPr>
          <w:p>
            <w:pPr>
              <w:spacing w:after="0"/>
              <w:rPr>
                <w:sz w:val="21"/>
                <w:szCs w:val="21"/>
                <w:color w:val="auto"/>
              </w:rPr>
            </w:pPr>
          </w:p>
        </w:tc>
        <w:tc>
          <w:tcPr>
            <w:tcW w:w="1140" w:type="dxa"/>
            <w:vAlign w:val="bottom"/>
            <w:shd w:val="clear" w:color="auto" w:fill="F0F5F1"/>
          </w:tcPr>
          <w:p>
            <w:pPr>
              <w:spacing w:after="0"/>
              <w:rPr>
                <w:sz w:val="21"/>
                <w:szCs w:val="21"/>
                <w:color w:val="auto"/>
              </w:rPr>
            </w:pPr>
          </w:p>
        </w:tc>
        <w:tc>
          <w:tcPr>
            <w:tcW w:w="1000" w:type="dxa"/>
            <w:vAlign w:val="bottom"/>
            <w:shd w:val="clear" w:color="auto" w:fill="F0F5F1"/>
          </w:tcPr>
          <w:p>
            <w:pPr>
              <w:jc w:val="center"/>
              <w:ind w:left="460"/>
              <w:spacing w:after="0"/>
              <w:rPr>
                <w:sz w:val="20"/>
                <w:szCs w:val="20"/>
                <w:color w:val="auto"/>
              </w:rPr>
            </w:pPr>
            <w:r>
              <w:rPr>
                <w:rFonts w:ascii="Arial" w:cs="Arial" w:eastAsia="Arial" w:hAnsi="Arial"/>
                <w:sz w:val="11"/>
                <w:szCs w:val="11"/>
                <w:color w:val="auto"/>
              </w:rPr>
              <w:t>LEVEL 3</w:t>
            </w:r>
          </w:p>
        </w:tc>
        <w:tc>
          <w:tcPr>
            <w:tcW w:w="580" w:type="dxa"/>
            <w:vAlign w:val="bottom"/>
            <w:shd w:val="clear" w:color="auto" w:fill="F0F5F1"/>
          </w:tcPr>
          <w:p>
            <w:pPr>
              <w:spacing w:after="0"/>
              <w:rPr>
                <w:sz w:val="21"/>
                <w:szCs w:val="21"/>
                <w:color w:val="auto"/>
              </w:rPr>
            </w:pPr>
          </w:p>
        </w:tc>
        <w:tc>
          <w:tcPr>
            <w:tcW w:w="1780" w:type="dxa"/>
            <w:vAlign w:val="bottom"/>
          </w:tcPr>
          <w:p>
            <w:pPr>
              <w:spacing w:after="0"/>
              <w:rPr>
                <w:sz w:val="21"/>
                <w:szCs w:val="21"/>
                <w:color w:val="auto"/>
              </w:rPr>
            </w:pPr>
          </w:p>
        </w:tc>
      </w:tr>
      <w:tr>
        <w:trPr>
          <w:trHeight w:val="162"/>
        </w:trPr>
        <w:tc>
          <w:tcPr>
            <w:tcW w:w="3040" w:type="dxa"/>
            <w:vAlign w:val="bottom"/>
            <w:shd w:val="clear" w:color="auto" w:fill="F0F5F1"/>
          </w:tcPr>
          <w:p>
            <w:pPr>
              <w:spacing w:after="0"/>
              <w:rPr>
                <w:sz w:val="14"/>
                <w:szCs w:val="14"/>
                <w:color w:val="auto"/>
              </w:rPr>
            </w:pPr>
          </w:p>
        </w:tc>
        <w:tc>
          <w:tcPr>
            <w:tcW w:w="180" w:type="dxa"/>
            <w:vAlign w:val="bottom"/>
            <w:shd w:val="clear" w:color="auto" w:fill="F0F5F1"/>
          </w:tcPr>
          <w:p>
            <w:pPr>
              <w:spacing w:after="0"/>
              <w:rPr>
                <w:sz w:val="14"/>
                <w:szCs w:val="14"/>
                <w:color w:val="auto"/>
              </w:rPr>
            </w:pPr>
          </w:p>
        </w:tc>
        <w:tc>
          <w:tcPr>
            <w:tcW w:w="320" w:type="dxa"/>
            <w:vAlign w:val="bottom"/>
            <w:shd w:val="clear" w:color="auto" w:fill="F0F5F1"/>
          </w:tcPr>
          <w:p>
            <w:pPr>
              <w:spacing w:after="0"/>
              <w:rPr>
                <w:sz w:val="14"/>
                <w:szCs w:val="14"/>
                <w:color w:val="auto"/>
              </w:rPr>
            </w:pPr>
          </w:p>
        </w:tc>
        <w:tc>
          <w:tcPr>
            <w:tcW w:w="1000" w:type="dxa"/>
            <w:vAlign w:val="bottom"/>
            <w:shd w:val="clear" w:color="auto" w:fill="F0F5F1"/>
          </w:tcPr>
          <w:p>
            <w:pPr>
              <w:spacing w:after="0"/>
              <w:rPr>
                <w:sz w:val="14"/>
                <w:szCs w:val="14"/>
                <w:color w:val="auto"/>
              </w:rPr>
            </w:pPr>
          </w:p>
        </w:tc>
        <w:tc>
          <w:tcPr>
            <w:tcW w:w="200" w:type="dxa"/>
            <w:vAlign w:val="bottom"/>
            <w:shd w:val="clear" w:color="auto" w:fill="F0F5F1"/>
          </w:tcPr>
          <w:p>
            <w:pPr>
              <w:spacing w:after="0"/>
              <w:rPr>
                <w:sz w:val="14"/>
                <w:szCs w:val="14"/>
                <w:color w:val="auto"/>
              </w:rPr>
            </w:pPr>
          </w:p>
        </w:tc>
        <w:tc>
          <w:tcPr>
            <w:tcW w:w="1360" w:type="dxa"/>
            <w:vAlign w:val="bottom"/>
            <w:shd w:val="clear" w:color="auto" w:fill="F0F5F1"/>
          </w:tcPr>
          <w:p>
            <w:pPr>
              <w:spacing w:after="0"/>
              <w:rPr>
                <w:sz w:val="14"/>
                <w:szCs w:val="14"/>
                <w:color w:val="auto"/>
              </w:rPr>
            </w:pPr>
          </w:p>
        </w:tc>
        <w:tc>
          <w:tcPr>
            <w:tcW w:w="200" w:type="dxa"/>
            <w:vAlign w:val="bottom"/>
            <w:shd w:val="clear" w:color="auto" w:fill="F0F5F1"/>
          </w:tcPr>
          <w:p>
            <w:pPr>
              <w:spacing w:after="0"/>
              <w:rPr>
                <w:sz w:val="14"/>
                <w:szCs w:val="14"/>
                <w:color w:val="auto"/>
              </w:rPr>
            </w:pPr>
          </w:p>
        </w:tc>
        <w:tc>
          <w:tcPr>
            <w:tcW w:w="440" w:type="dxa"/>
            <w:vAlign w:val="bottom"/>
            <w:shd w:val="clear" w:color="auto" w:fill="F0F5F1"/>
          </w:tcPr>
          <w:p>
            <w:pPr>
              <w:spacing w:after="0"/>
              <w:rPr>
                <w:sz w:val="14"/>
                <w:szCs w:val="14"/>
                <w:color w:val="auto"/>
              </w:rPr>
            </w:pPr>
          </w:p>
        </w:tc>
        <w:tc>
          <w:tcPr>
            <w:tcW w:w="1140" w:type="dxa"/>
            <w:vAlign w:val="bottom"/>
            <w:shd w:val="clear" w:color="auto" w:fill="F0F5F1"/>
          </w:tcPr>
          <w:p>
            <w:pPr>
              <w:jc w:val="center"/>
              <w:ind w:right="574"/>
              <w:spacing w:after="0"/>
              <w:rPr>
                <w:sz w:val="20"/>
                <w:szCs w:val="20"/>
                <w:color w:val="auto"/>
              </w:rPr>
            </w:pPr>
            <w:r>
              <w:rPr>
                <w:rFonts w:ascii="Arial" w:cs="Arial" w:eastAsia="Arial" w:hAnsi="Arial"/>
                <w:sz w:val="11"/>
                <w:szCs w:val="11"/>
                <w:color w:val="auto"/>
                <w:w w:val="96"/>
              </w:rPr>
              <w:t>LEVEL 2</w:t>
            </w:r>
          </w:p>
        </w:tc>
        <w:tc>
          <w:tcPr>
            <w:tcW w:w="1580" w:type="dxa"/>
            <w:vAlign w:val="bottom"/>
            <w:gridSpan w:val="2"/>
            <w:shd w:val="clear" w:color="auto" w:fill="F0F5F1"/>
          </w:tcPr>
          <w:p>
            <w:pPr>
              <w:jc w:val="center"/>
              <w:spacing w:after="0"/>
              <w:rPr>
                <w:sz w:val="20"/>
                <w:szCs w:val="20"/>
                <w:color w:val="auto"/>
              </w:rPr>
            </w:pPr>
            <w:r>
              <w:rPr>
                <w:rFonts w:ascii="Arial" w:cs="Arial" w:eastAsia="Arial" w:hAnsi="Arial"/>
                <w:sz w:val="11"/>
                <w:szCs w:val="11"/>
                <w:color w:val="auto"/>
                <w:w w:val="97"/>
              </w:rPr>
              <w:t>SIGNIFICANT</w:t>
            </w:r>
          </w:p>
        </w:tc>
        <w:tc>
          <w:tcPr>
            <w:tcW w:w="1780" w:type="dxa"/>
            <w:vAlign w:val="bottom"/>
          </w:tcPr>
          <w:p>
            <w:pPr>
              <w:spacing w:after="0"/>
              <w:rPr>
                <w:sz w:val="14"/>
                <w:szCs w:val="14"/>
                <w:color w:val="auto"/>
              </w:rPr>
            </w:pPr>
          </w:p>
        </w:tc>
      </w:tr>
      <w:tr>
        <w:trPr>
          <w:trHeight w:val="162"/>
        </w:trPr>
        <w:tc>
          <w:tcPr>
            <w:tcW w:w="3040" w:type="dxa"/>
            <w:vAlign w:val="bottom"/>
            <w:shd w:val="clear" w:color="auto" w:fill="F0F5F1"/>
          </w:tcPr>
          <w:p>
            <w:pPr>
              <w:spacing w:after="0"/>
              <w:rPr>
                <w:sz w:val="14"/>
                <w:szCs w:val="14"/>
                <w:color w:val="auto"/>
              </w:rPr>
            </w:pPr>
          </w:p>
        </w:tc>
        <w:tc>
          <w:tcPr>
            <w:tcW w:w="180" w:type="dxa"/>
            <w:vAlign w:val="bottom"/>
            <w:shd w:val="clear" w:color="auto" w:fill="F0F5F1"/>
          </w:tcPr>
          <w:p>
            <w:pPr>
              <w:spacing w:after="0"/>
              <w:rPr>
                <w:sz w:val="14"/>
                <w:szCs w:val="14"/>
                <w:color w:val="auto"/>
              </w:rPr>
            </w:pPr>
          </w:p>
        </w:tc>
        <w:tc>
          <w:tcPr>
            <w:tcW w:w="320" w:type="dxa"/>
            <w:vAlign w:val="bottom"/>
            <w:shd w:val="clear" w:color="auto" w:fill="F0F5F1"/>
          </w:tcPr>
          <w:p>
            <w:pPr>
              <w:spacing w:after="0"/>
              <w:rPr>
                <w:sz w:val="14"/>
                <w:szCs w:val="14"/>
                <w:color w:val="auto"/>
              </w:rPr>
            </w:pPr>
          </w:p>
        </w:tc>
        <w:tc>
          <w:tcPr>
            <w:tcW w:w="1000" w:type="dxa"/>
            <w:vAlign w:val="bottom"/>
            <w:shd w:val="clear" w:color="auto" w:fill="F0F5F1"/>
          </w:tcPr>
          <w:p>
            <w:pPr>
              <w:jc w:val="right"/>
              <w:ind w:right="294"/>
              <w:spacing w:after="0"/>
              <w:rPr>
                <w:sz w:val="20"/>
                <w:szCs w:val="20"/>
                <w:color w:val="auto"/>
              </w:rPr>
            </w:pPr>
            <w:r>
              <w:rPr>
                <w:rFonts w:ascii="Arial" w:cs="Arial" w:eastAsia="Arial" w:hAnsi="Arial"/>
                <w:sz w:val="11"/>
                <w:szCs w:val="11"/>
                <w:color w:val="auto"/>
                <w:w w:val="97"/>
              </w:rPr>
              <w:t>TOTAL FAIR</w:t>
            </w:r>
          </w:p>
        </w:tc>
        <w:tc>
          <w:tcPr>
            <w:tcW w:w="200" w:type="dxa"/>
            <w:vAlign w:val="bottom"/>
            <w:shd w:val="clear" w:color="auto" w:fill="F0F5F1"/>
          </w:tcPr>
          <w:p>
            <w:pPr>
              <w:spacing w:after="0"/>
              <w:rPr>
                <w:sz w:val="14"/>
                <w:szCs w:val="14"/>
                <w:color w:val="auto"/>
              </w:rPr>
            </w:pPr>
          </w:p>
        </w:tc>
        <w:tc>
          <w:tcPr>
            <w:tcW w:w="1360" w:type="dxa"/>
            <w:vAlign w:val="bottom"/>
            <w:shd w:val="clear" w:color="auto" w:fill="F0F5F1"/>
          </w:tcPr>
          <w:p>
            <w:pPr>
              <w:jc w:val="center"/>
              <w:spacing w:after="0"/>
              <w:rPr>
                <w:sz w:val="20"/>
                <w:szCs w:val="20"/>
                <w:color w:val="auto"/>
              </w:rPr>
            </w:pPr>
            <w:r>
              <w:rPr>
                <w:rFonts w:ascii="Arial" w:cs="Arial" w:eastAsia="Arial" w:hAnsi="Arial"/>
                <w:sz w:val="11"/>
                <w:szCs w:val="11"/>
                <w:color w:val="auto"/>
              </w:rPr>
              <w:t>LEVEL 1</w:t>
            </w:r>
          </w:p>
        </w:tc>
        <w:tc>
          <w:tcPr>
            <w:tcW w:w="200" w:type="dxa"/>
            <w:vAlign w:val="bottom"/>
            <w:shd w:val="clear" w:color="auto" w:fill="F0F5F1"/>
          </w:tcPr>
          <w:p>
            <w:pPr>
              <w:spacing w:after="0"/>
              <w:rPr>
                <w:sz w:val="14"/>
                <w:szCs w:val="14"/>
                <w:color w:val="auto"/>
              </w:rPr>
            </w:pPr>
          </w:p>
        </w:tc>
        <w:tc>
          <w:tcPr>
            <w:tcW w:w="1580" w:type="dxa"/>
            <w:vAlign w:val="bottom"/>
            <w:gridSpan w:val="2"/>
            <w:shd w:val="clear" w:color="auto" w:fill="F0F5F1"/>
          </w:tcPr>
          <w:p>
            <w:pPr>
              <w:jc w:val="center"/>
              <w:ind w:right="154"/>
              <w:spacing w:after="0"/>
              <w:rPr>
                <w:sz w:val="20"/>
                <w:szCs w:val="20"/>
                <w:color w:val="auto"/>
              </w:rPr>
            </w:pPr>
            <w:r>
              <w:rPr>
                <w:rFonts w:ascii="Arial" w:cs="Arial" w:eastAsia="Arial" w:hAnsi="Arial"/>
                <w:sz w:val="11"/>
                <w:szCs w:val="11"/>
                <w:color w:val="auto"/>
                <w:w w:val="97"/>
              </w:rPr>
              <w:t>SIGNIFICANT</w:t>
            </w:r>
          </w:p>
        </w:tc>
        <w:tc>
          <w:tcPr>
            <w:tcW w:w="1580" w:type="dxa"/>
            <w:vAlign w:val="bottom"/>
            <w:gridSpan w:val="2"/>
            <w:shd w:val="clear" w:color="auto" w:fill="F0F5F1"/>
          </w:tcPr>
          <w:p>
            <w:pPr>
              <w:jc w:val="center"/>
              <w:spacing w:after="0"/>
              <w:rPr>
                <w:sz w:val="20"/>
                <w:szCs w:val="20"/>
                <w:color w:val="auto"/>
              </w:rPr>
            </w:pPr>
            <w:r>
              <w:rPr>
                <w:rFonts w:ascii="Arial" w:cs="Arial" w:eastAsia="Arial" w:hAnsi="Arial"/>
                <w:sz w:val="11"/>
                <w:szCs w:val="11"/>
                <w:color w:val="auto"/>
                <w:w w:val="97"/>
              </w:rPr>
              <w:t>UNOBSERVABLE</w:t>
            </w:r>
          </w:p>
        </w:tc>
        <w:tc>
          <w:tcPr>
            <w:tcW w:w="1780" w:type="dxa"/>
            <w:vAlign w:val="bottom"/>
          </w:tcPr>
          <w:p>
            <w:pPr>
              <w:spacing w:after="0"/>
              <w:rPr>
                <w:sz w:val="14"/>
                <w:szCs w:val="14"/>
                <w:color w:val="auto"/>
              </w:rPr>
            </w:pPr>
          </w:p>
        </w:tc>
      </w:tr>
      <w:tr>
        <w:trPr>
          <w:trHeight w:val="214"/>
        </w:trPr>
        <w:tc>
          <w:tcPr>
            <w:tcW w:w="3040" w:type="dxa"/>
            <w:vAlign w:val="bottom"/>
            <w:tcBorders>
              <w:bottom w:val="single" w:sz="8" w:color="F0F5F1"/>
            </w:tcBorders>
            <w:shd w:val="clear" w:color="auto" w:fill="F0F5F1"/>
          </w:tcPr>
          <w:p>
            <w:pPr>
              <w:spacing w:after="0"/>
              <w:rPr>
                <w:sz w:val="18"/>
                <w:szCs w:val="18"/>
                <w:color w:val="auto"/>
              </w:rPr>
            </w:pPr>
          </w:p>
        </w:tc>
        <w:tc>
          <w:tcPr>
            <w:tcW w:w="180" w:type="dxa"/>
            <w:vAlign w:val="bottom"/>
            <w:tcBorders>
              <w:bottom w:val="single" w:sz="8" w:color="F0F5F1"/>
            </w:tcBorders>
            <w:shd w:val="clear" w:color="auto" w:fill="F0F5F1"/>
          </w:tcPr>
          <w:p>
            <w:pPr>
              <w:spacing w:after="0"/>
              <w:rPr>
                <w:sz w:val="18"/>
                <w:szCs w:val="18"/>
                <w:color w:val="auto"/>
              </w:rPr>
            </w:pPr>
          </w:p>
        </w:tc>
        <w:tc>
          <w:tcPr>
            <w:tcW w:w="1320" w:type="dxa"/>
            <w:vAlign w:val="bottom"/>
            <w:tcBorders>
              <w:bottom w:val="single" w:sz="8" w:color="F0F5F1"/>
            </w:tcBorders>
            <w:gridSpan w:val="2"/>
            <w:shd w:val="clear" w:color="auto" w:fill="F0F5F1"/>
          </w:tcPr>
          <w:p>
            <w:pPr>
              <w:ind w:left="200"/>
              <w:spacing w:after="0"/>
              <w:rPr>
                <w:sz w:val="20"/>
                <w:szCs w:val="20"/>
                <w:color w:val="auto"/>
              </w:rPr>
            </w:pPr>
            <w:r>
              <w:rPr>
                <w:rFonts w:ascii="Arial" w:cs="Arial" w:eastAsia="Arial" w:hAnsi="Arial"/>
                <w:sz w:val="11"/>
                <w:szCs w:val="11"/>
                <w:color w:val="auto"/>
              </w:rPr>
              <w:t>VALUE AT 3-31-26</w:t>
            </w:r>
          </w:p>
        </w:tc>
        <w:tc>
          <w:tcPr>
            <w:tcW w:w="200" w:type="dxa"/>
            <w:vAlign w:val="bottom"/>
            <w:tcBorders>
              <w:bottom w:val="single" w:sz="8" w:color="F0F5F1"/>
            </w:tcBorders>
            <w:shd w:val="clear" w:color="auto" w:fill="F0F5F1"/>
          </w:tcPr>
          <w:p>
            <w:pPr>
              <w:spacing w:after="0"/>
              <w:rPr>
                <w:sz w:val="18"/>
                <w:szCs w:val="18"/>
                <w:color w:val="auto"/>
              </w:rPr>
            </w:pPr>
          </w:p>
        </w:tc>
        <w:tc>
          <w:tcPr>
            <w:tcW w:w="1360" w:type="dxa"/>
            <w:vAlign w:val="bottom"/>
            <w:tcBorders>
              <w:bottom w:val="single" w:sz="8" w:color="F0F5F1"/>
            </w:tcBorders>
            <w:shd w:val="clear" w:color="auto" w:fill="F0F5F1"/>
          </w:tcPr>
          <w:p>
            <w:pPr>
              <w:jc w:val="center"/>
              <w:spacing w:after="0"/>
              <w:rPr>
                <w:sz w:val="20"/>
                <w:szCs w:val="20"/>
                <w:color w:val="auto"/>
              </w:rPr>
            </w:pPr>
            <w:r>
              <w:rPr>
                <w:rFonts w:ascii="Arial" w:cs="Arial" w:eastAsia="Arial" w:hAnsi="Arial"/>
                <w:sz w:val="11"/>
                <w:szCs w:val="11"/>
                <w:color w:val="auto"/>
                <w:w w:val="97"/>
              </w:rPr>
              <w:t>QUOTED PRICE</w:t>
            </w:r>
          </w:p>
        </w:tc>
        <w:tc>
          <w:tcPr>
            <w:tcW w:w="200" w:type="dxa"/>
            <w:vAlign w:val="bottom"/>
            <w:tcBorders>
              <w:bottom w:val="single" w:sz="8" w:color="F0F5F1"/>
            </w:tcBorders>
            <w:shd w:val="clear" w:color="auto" w:fill="F0F5F1"/>
          </w:tcPr>
          <w:p>
            <w:pPr>
              <w:spacing w:after="0"/>
              <w:rPr>
                <w:sz w:val="18"/>
                <w:szCs w:val="18"/>
                <w:color w:val="auto"/>
              </w:rPr>
            </w:pPr>
          </w:p>
        </w:tc>
        <w:tc>
          <w:tcPr>
            <w:tcW w:w="1580" w:type="dxa"/>
            <w:vAlign w:val="bottom"/>
            <w:tcBorders>
              <w:bottom w:val="single" w:sz="8" w:color="F0F5F1"/>
            </w:tcBorders>
            <w:gridSpan w:val="2"/>
            <w:shd w:val="clear" w:color="auto" w:fill="F0F5F1"/>
          </w:tcPr>
          <w:p>
            <w:pPr>
              <w:jc w:val="center"/>
              <w:ind w:right="134"/>
              <w:spacing w:after="0"/>
              <w:rPr>
                <w:sz w:val="20"/>
                <w:szCs w:val="20"/>
                <w:color w:val="auto"/>
              </w:rPr>
            </w:pPr>
            <w:r>
              <w:rPr>
                <w:rFonts w:ascii="Arial" w:cs="Arial" w:eastAsia="Arial" w:hAnsi="Arial"/>
                <w:sz w:val="11"/>
                <w:szCs w:val="11"/>
                <w:color w:val="auto"/>
                <w:w w:val="97"/>
              </w:rPr>
              <w:t>OBSERVABLE INPUTS</w:t>
            </w:r>
          </w:p>
        </w:tc>
        <w:tc>
          <w:tcPr>
            <w:tcW w:w="1000" w:type="dxa"/>
            <w:vAlign w:val="bottom"/>
            <w:tcBorders>
              <w:bottom w:val="single" w:sz="8" w:color="F0F5F1"/>
            </w:tcBorders>
            <w:shd w:val="clear" w:color="auto" w:fill="F0F5F1"/>
          </w:tcPr>
          <w:p>
            <w:pPr>
              <w:jc w:val="center"/>
              <w:ind w:left="460"/>
              <w:spacing w:after="0"/>
              <w:rPr>
                <w:sz w:val="20"/>
                <w:szCs w:val="20"/>
                <w:color w:val="auto"/>
              </w:rPr>
            </w:pPr>
            <w:r>
              <w:rPr>
                <w:rFonts w:ascii="Arial" w:cs="Arial" w:eastAsia="Arial" w:hAnsi="Arial"/>
                <w:sz w:val="11"/>
                <w:szCs w:val="11"/>
                <w:color w:val="auto"/>
                <w:w w:val="99"/>
              </w:rPr>
              <w:t>INPUTS</w:t>
            </w:r>
          </w:p>
        </w:tc>
        <w:tc>
          <w:tcPr>
            <w:tcW w:w="580" w:type="dxa"/>
            <w:vAlign w:val="bottom"/>
            <w:tcBorders>
              <w:bottom w:val="single" w:sz="8" w:color="F0F5F1"/>
            </w:tcBorders>
            <w:shd w:val="clear" w:color="auto" w:fill="F0F5F1"/>
          </w:tcPr>
          <w:p>
            <w:pPr>
              <w:spacing w:after="0"/>
              <w:rPr>
                <w:sz w:val="18"/>
                <w:szCs w:val="18"/>
                <w:color w:val="auto"/>
              </w:rPr>
            </w:pPr>
          </w:p>
        </w:tc>
        <w:tc>
          <w:tcPr>
            <w:tcW w:w="1780" w:type="dxa"/>
            <w:vAlign w:val="bottom"/>
          </w:tcPr>
          <w:p>
            <w:pPr>
              <w:spacing w:after="0"/>
              <w:rPr>
                <w:sz w:val="18"/>
                <w:szCs w:val="18"/>
                <w:color w:val="auto"/>
              </w:rPr>
            </w:pPr>
          </w:p>
        </w:tc>
      </w:tr>
      <w:tr>
        <w:trPr>
          <w:trHeight w:val="295"/>
        </w:trPr>
        <w:tc>
          <w:tcPr>
            <w:tcW w:w="3040" w:type="dxa"/>
            <w:vAlign w:val="bottom"/>
            <w:tcBorders>
              <w:top w:val="single" w:sz="8" w:color="auto"/>
              <w:bottom w:val="single" w:sz="8" w:color="F0F5F1"/>
            </w:tcBorders>
            <w:shd w:val="clear" w:color="auto" w:fill="F0F5F1"/>
          </w:tcPr>
          <w:p>
            <w:pPr>
              <w:ind w:left="1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Borders>
              <w:top w:val="single" w:sz="8" w:color="F0F5F1"/>
              <w:bottom w:val="single" w:sz="8" w:color="F0F5F1"/>
            </w:tcBorders>
            <w:shd w:val="clear" w:color="auto" w:fill="F0F5F1"/>
          </w:tcPr>
          <w:p>
            <w:pPr>
              <w:spacing w:after="0"/>
              <w:rPr>
                <w:sz w:val="24"/>
                <w:szCs w:val="24"/>
                <w:color w:val="auto"/>
              </w:rPr>
            </w:pPr>
          </w:p>
        </w:tc>
        <w:tc>
          <w:tcPr>
            <w:tcW w:w="320" w:type="dxa"/>
            <w:vAlign w:val="bottom"/>
            <w:tcBorders>
              <w:top w:val="single" w:sz="8" w:color="auto"/>
              <w:bottom w:val="single" w:sz="8" w:color="F0F5F1"/>
            </w:tcBorders>
            <w:shd w:val="clear" w:color="auto" w:fill="F0F5F1"/>
          </w:tcPr>
          <w:p>
            <w:pPr>
              <w:spacing w:after="0"/>
              <w:rPr>
                <w:sz w:val="24"/>
                <w:szCs w:val="24"/>
                <w:color w:val="auto"/>
              </w:rPr>
            </w:pPr>
          </w:p>
        </w:tc>
        <w:tc>
          <w:tcPr>
            <w:tcW w:w="1000" w:type="dxa"/>
            <w:vAlign w:val="bottom"/>
            <w:tcBorders>
              <w:top w:val="single" w:sz="8" w:color="auto"/>
              <w:bottom w:val="single" w:sz="8" w:color="F0F5F1"/>
            </w:tcBorders>
            <w:shd w:val="clear" w:color="auto" w:fill="F0F5F1"/>
          </w:tcPr>
          <w:p>
            <w:pPr>
              <w:spacing w:after="0"/>
              <w:rPr>
                <w:sz w:val="24"/>
                <w:szCs w:val="24"/>
                <w:color w:val="auto"/>
              </w:rPr>
            </w:pPr>
          </w:p>
        </w:tc>
        <w:tc>
          <w:tcPr>
            <w:tcW w:w="200" w:type="dxa"/>
            <w:vAlign w:val="bottom"/>
            <w:tcBorders>
              <w:top w:val="single" w:sz="8" w:color="F0F5F1"/>
              <w:bottom w:val="single" w:sz="8" w:color="F0F5F1"/>
            </w:tcBorders>
            <w:shd w:val="clear" w:color="auto" w:fill="F0F5F1"/>
          </w:tcPr>
          <w:p>
            <w:pPr>
              <w:spacing w:after="0"/>
              <w:rPr>
                <w:sz w:val="24"/>
                <w:szCs w:val="24"/>
                <w:color w:val="auto"/>
              </w:rPr>
            </w:pPr>
          </w:p>
        </w:tc>
        <w:tc>
          <w:tcPr>
            <w:tcW w:w="1360" w:type="dxa"/>
            <w:vAlign w:val="bottom"/>
            <w:tcBorders>
              <w:top w:val="single" w:sz="8" w:color="auto"/>
              <w:bottom w:val="single" w:sz="8" w:color="F0F5F1"/>
            </w:tcBorders>
            <w:shd w:val="clear" w:color="auto" w:fill="F0F5F1"/>
          </w:tcPr>
          <w:p>
            <w:pPr>
              <w:spacing w:after="0"/>
              <w:rPr>
                <w:sz w:val="24"/>
                <w:szCs w:val="24"/>
                <w:color w:val="auto"/>
              </w:rPr>
            </w:pPr>
          </w:p>
        </w:tc>
        <w:tc>
          <w:tcPr>
            <w:tcW w:w="200" w:type="dxa"/>
            <w:vAlign w:val="bottom"/>
            <w:tcBorders>
              <w:top w:val="single" w:sz="8" w:color="F0F5F1"/>
              <w:bottom w:val="single" w:sz="8" w:color="F0F5F1"/>
            </w:tcBorders>
            <w:shd w:val="clear" w:color="auto" w:fill="F0F5F1"/>
          </w:tcPr>
          <w:p>
            <w:pPr>
              <w:spacing w:after="0"/>
              <w:rPr>
                <w:sz w:val="24"/>
                <w:szCs w:val="24"/>
                <w:color w:val="auto"/>
              </w:rPr>
            </w:pPr>
          </w:p>
        </w:tc>
        <w:tc>
          <w:tcPr>
            <w:tcW w:w="440" w:type="dxa"/>
            <w:vAlign w:val="bottom"/>
            <w:tcBorders>
              <w:top w:val="single" w:sz="8" w:color="auto"/>
              <w:bottom w:val="single" w:sz="8" w:color="F0F5F1"/>
            </w:tcBorders>
            <w:shd w:val="clear" w:color="auto" w:fill="F0F5F1"/>
          </w:tcPr>
          <w:p>
            <w:pPr>
              <w:spacing w:after="0"/>
              <w:rPr>
                <w:sz w:val="24"/>
                <w:szCs w:val="24"/>
                <w:color w:val="auto"/>
              </w:rPr>
            </w:pPr>
          </w:p>
        </w:tc>
        <w:tc>
          <w:tcPr>
            <w:tcW w:w="1140" w:type="dxa"/>
            <w:vAlign w:val="bottom"/>
            <w:tcBorders>
              <w:top w:val="single" w:sz="8" w:color="auto"/>
              <w:bottom w:val="single" w:sz="8" w:color="F0F5F1"/>
            </w:tcBorders>
            <w:shd w:val="clear" w:color="auto" w:fill="F0F5F1"/>
          </w:tcPr>
          <w:p>
            <w:pPr>
              <w:spacing w:after="0"/>
              <w:rPr>
                <w:sz w:val="24"/>
                <w:szCs w:val="24"/>
                <w:color w:val="auto"/>
              </w:rPr>
            </w:pPr>
          </w:p>
        </w:tc>
        <w:tc>
          <w:tcPr>
            <w:tcW w:w="1000" w:type="dxa"/>
            <w:vAlign w:val="bottom"/>
            <w:tcBorders>
              <w:top w:val="single" w:sz="8" w:color="auto"/>
              <w:bottom w:val="single" w:sz="8" w:color="F0F5F1"/>
            </w:tcBorders>
            <w:shd w:val="clear" w:color="auto" w:fill="F0F5F1"/>
          </w:tcPr>
          <w:p>
            <w:pPr>
              <w:spacing w:after="0"/>
              <w:rPr>
                <w:sz w:val="24"/>
                <w:szCs w:val="24"/>
                <w:color w:val="auto"/>
              </w:rPr>
            </w:pPr>
          </w:p>
        </w:tc>
        <w:tc>
          <w:tcPr>
            <w:tcW w:w="580" w:type="dxa"/>
            <w:vAlign w:val="bottom"/>
            <w:tcBorders>
              <w:top w:val="single" w:sz="8" w:color="auto"/>
              <w:bottom w:val="single" w:sz="8" w:color="F0F5F1"/>
            </w:tcBorders>
            <w:shd w:val="clear" w:color="auto" w:fill="F0F5F1"/>
          </w:tcPr>
          <w:p>
            <w:pPr>
              <w:spacing w:after="0"/>
              <w:rPr>
                <w:sz w:val="24"/>
                <w:szCs w:val="24"/>
                <w:color w:val="auto"/>
              </w:rPr>
            </w:pPr>
          </w:p>
        </w:tc>
        <w:tc>
          <w:tcPr>
            <w:tcW w:w="1780" w:type="dxa"/>
            <w:vAlign w:val="bottom"/>
          </w:tcPr>
          <w:p>
            <w:pPr>
              <w:spacing w:after="0"/>
              <w:rPr>
                <w:sz w:val="24"/>
                <w:szCs w:val="24"/>
                <w:color w:val="auto"/>
              </w:rPr>
            </w:pPr>
          </w:p>
        </w:tc>
      </w:tr>
      <w:tr>
        <w:trPr>
          <w:trHeight w:val="262"/>
        </w:trPr>
        <w:tc>
          <w:tcPr>
            <w:tcW w:w="3040" w:type="dxa"/>
            <w:vAlign w:val="bottom"/>
            <w:tcBorders>
              <w:top w:val="single" w:sz="8" w:color="auto"/>
            </w:tcBorders>
            <w:shd w:val="clear" w:color="auto" w:fill="F0F5F1"/>
          </w:tcPr>
          <w:p>
            <w:pPr>
              <w:ind w:left="120"/>
              <w:spacing w:after="0"/>
              <w:rPr>
                <w:sz w:val="20"/>
                <w:szCs w:val="20"/>
                <w:color w:val="auto"/>
              </w:rPr>
            </w:pPr>
            <w:r>
              <w:rPr>
                <w:rFonts w:ascii="Arial" w:cs="Arial" w:eastAsia="Arial" w:hAnsi="Arial"/>
                <w:sz w:val="14"/>
                <w:szCs w:val="14"/>
                <w:b w:val="1"/>
                <w:bCs w:val="1"/>
                <w:color w:val="auto"/>
              </w:rPr>
              <w:t>Derivatives:</w:t>
            </w:r>
          </w:p>
        </w:tc>
        <w:tc>
          <w:tcPr>
            <w:tcW w:w="180" w:type="dxa"/>
            <w:vAlign w:val="bottom"/>
            <w:tcBorders>
              <w:top w:val="single" w:sz="8" w:color="auto"/>
            </w:tcBorders>
            <w:shd w:val="clear" w:color="auto" w:fill="F0F5F1"/>
          </w:tcPr>
          <w:p>
            <w:pPr>
              <w:spacing w:after="0"/>
              <w:rPr>
                <w:sz w:val="22"/>
                <w:szCs w:val="22"/>
                <w:color w:val="auto"/>
              </w:rPr>
            </w:pPr>
          </w:p>
        </w:tc>
        <w:tc>
          <w:tcPr>
            <w:tcW w:w="320" w:type="dxa"/>
            <w:vAlign w:val="bottom"/>
            <w:tcBorders>
              <w:top w:val="single" w:sz="8" w:color="F0F5F1"/>
            </w:tcBorders>
            <w:shd w:val="clear" w:color="auto" w:fill="F0F5F1"/>
          </w:tcPr>
          <w:p>
            <w:pPr>
              <w:spacing w:after="0"/>
              <w:rPr>
                <w:sz w:val="22"/>
                <w:szCs w:val="22"/>
                <w:color w:val="auto"/>
              </w:rPr>
            </w:pPr>
          </w:p>
        </w:tc>
        <w:tc>
          <w:tcPr>
            <w:tcW w:w="1000" w:type="dxa"/>
            <w:vAlign w:val="bottom"/>
            <w:tcBorders>
              <w:top w:val="single" w:sz="8" w:color="F0F5F1"/>
            </w:tcBorders>
            <w:shd w:val="clear" w:color="auto" w:fill="F0F5F1"/>
          </w:tcPr>
          <w:p>
            <w:pPr>
              <w:spacing w:after="0"/>
              <w:rPr>
                <w:sz w:val="22"/>
                <w:szCs w:val="22"/>
                <w:color w:val="auto"/>
              </w:rPr>
            </w:pPr>
          </w:p>
        </w:tc>
        <w:tc>
          <w:tcPr>
            <w:tcW w:w="200" w:type="dxa"/>
            <w:vAlign w:val="bottom"/>
            <w:tcBorders>
              <w:top w:val="single" w:sz="8" w:color="F0F5F1"/>
            </w:tcBorders>
            <w:shd w:val="clear" w:color="auto" w:fill="F0F5F1"/>
          </w:tcPr>
          <w:p>
            <w:pPr>
              <w:spacing w:after="0"/>
              <w:rPr>
                <w:sz w:val="22"/>
                <w:szCs w:val="22"/>
                <w:color w:val="auto"/>
              </w:rPr>
            </w:pPr>
          </w:p>
        </w:tc>
        <w:tc>
          <w:tcPr>
            <w:tcW w:w="1360" w:type="dxa"/>
            <w:vAlign w:val="bottom"/>
            <w:tcBorders>
              <w:top w:val="single" w:sz="8" w:color="F0F5F1"/>
            </w:tcBorders>
            <w:shd w:val="clear" w:color="auto" w:fill="F0F5F1"/>
          </w:tcPr>
          <w:p>
            <w:pPr>
              <w:spacing w:after="0"/>
              <w:rPr>
                <w:sz w:val="22"/>
                <w:szCs w:val="22"/>
                <w:color w:val="auto"/>
              </w:rPr>
            </w:pPr>
          </w:p>
        </w:tc>
        <w:tc>
          <w:tcPr>
            <w:tcW w:w="200" w:type="dxa"/>
            <w:vAlign w:val="bottom"/>
            <w:tcBorders>
              <w:top w:val="single" w:sz="8" w:color="F0F5F1"/>
            </w:tcBorders>
            <w:shd w:val="clear" w:color="auto" w:fill="F0F5F1"/>
          </w:tcPr>
          <w:p>
            <w:pPr>
              <w:spacing w:after="0"/>
              <w:rPr>
                <w:sz w:val="22"/>
                <w:szCs w:val="22"/>
                <w:color w:val="auto"/>
              </w:rPr>
            </w:pPr>
          </w:p>
        </w:tc>
        <w:tc>
          <w:tcPr>
            <w:tcW w:w="440" w:type="dxa"/>
            <w:vAlign w:val="bottom"/>
            <w:tcBorders>
              <w:top w:val="single" w:sz="8" w:color="F0F5F1"/>
            </w:tcBorders>
            <w:shd w:val="clear" w:color="auto" w:fill="F0F5F1"/>
          </w:tcPr>
          <w:p>
            <w:pPr>
              <w:spacing w:after="0"/>
              <w:rPr>
                <w:sz w:val="22"/>
                <w:szCs w:val="22"/>
                <w:color w:val="auto"/>
              </w:rPr>
            </w:pPr>
          </w:p>
        </w:tc>
        <w:tc>
          <w:tcPr>
            <w:tcW w:w="1140" w:type="dxa"/>
            <w:vAlign w:val="bottom"/>
            <w:tcBorders>
              <w:top w:val="single" w:sz="8" w:color="F0F5F1"/>
            </w:tcBorders>
            <w:shd w:val="clear" w:color="auto" w:fill="F0F5F1"/>
          </w:tcPr>
          <w:p>
            <w:pPr>
              <w:spacing w:after="0"/>
              <w:rPr>
                <w:sz w:val="22"/>
                <w:szCs w:val="22"/>
                <w:color w:val="auto"/>
              </w:rPr>
            </w:pPr>
          </w:p>
        </w:tc>
        <w:tc>
          <w:tcPr>
            <w:tcW w:w="1000" w:type="dxa"/>
            <w:vAlign w:val="bottom"/>
            <w:tcBorders>
              <w:top w:val="single" w:sz="8" w:color="F0F5F1"/>
            </w:tcBorders>
            <w:shd w:val="clear" w:color="auto" w:fill="F0F5F1"/>
          </w:tcPr>
          <w:p>
            <w:pPr>
              <w:spacing w:after="0"/>
              <w:rPr>
                <w:sz w:val="22"/>
                <w:szCs w:val="22"/>
                <w:color w:val="auto"/>
              </w:rPr>
            </w:pPr>
          </w:p>
        </w:tc>
        <w:tc>
          <w:tcPr>
            <w:tcW w:w="580" w:type="dxa"/>
            <w:vAlign w:val="bottom"/>
            <w:tcBorders>
              <w:top w:val="single" w:sz="8" w:color="F0F5F1"/>
            </w:tcBorders>
            <w:shd w:val="clear" w:color="auto" w:fill="F0F5F1"/>
          </w:tcPr>
          <w:p>
            <w:pPr>
              <w:spacing w:after="0"/>
              <w:rPr>
                <w:sz w:val="22"/>
                <w:szCs w:val="22"/>
                <w:color w:val="auto"/>
              </w:rPr>
            </w:pPr>
          </w:p>
        </w:tc>
        <w:tc>
          <w:tcPr>
            <w:tcW w:w="1780" w:type="dxa"/>
            <w:vAlign w:val="bottom"/>
          </w:tcPr>
          <w:p>
            <w:pPr>
              <w:spacing w:after="0"/>
              <w:rPr>
                <w:sz w:val="22"/>
                <w:szCs w:val="22"/>
                <w:color w:val="auto"/>
              </w:rPr>
            </w:pPr>
          </w:p>
        </w:tc>
      </w:tr>
      <w:tr>
        <w:trPr>
          <w:trHeight w:val="338"/>
        </w:trPr>
        <w:tc>
          <w:tcPr>
            <w:tcW w:w="3040" w:type="dxa"/>
            <w:vAlign w:val="bottom"/>
            <w:shd w:val="clear" w:color="auto" w:fill="F0F5F1"/>
          </w:tcPr>
          <w:p>
            <w:pPr>
              <w:ind w:left="120"/>
              <w:spacing w:after="0"/>
              <w:rPr>
                <w:sz w:val="20"/>
                <w:szCs w:val="20"/>
                <w:color w:val="auto"/>
              </w:rPr>
            </w:pPr>
            <w:r>
              <w:rPr>
                <w:rFonts w:ascii="Arial" w:cs="Arial" w:eastAsia="Arial" w:hAnsi="Arial"/>
                <w:sz w:val="14"/>
                <w:szCs w:val="14"/>
                <w:b w:val="1"/>
                <w:bCs w:val="1"/>
                <w:color w:val="auto"/>
              </w:rPr>
              <w:t>Equity Risk Contracts</w:t>
            </w:r>
          </w:p>
        </w:tc>
        <w:tc>
          <w:tcPr>
            <w:tcW w:w="180" w:type="dxa"/>
            <w:vAlign w:val="bottom"/>
            <w:shd w:val="clear" w:color="auto" w:fill="F0F5F1"/>
          </w:tcPr>
          <w:p>
            <w:pPr>
              <w:spacing w:after="0"/>
              <w:rPr>
                <w:sz w:val="24"/>
                <w:szCs w:val="24"/>
                <w:color w:val="auto"/>
              </w:rPr>
            </w:pPr>
          </w:p>
        </w:tc>
        <w:tc>
          <w:tcPr>
            <w:tcW w:w="320" w:type="dxa"/>
            <w:vAlign w:val="bottom"/>
            <w:shd w:val="clear" w:color="auto" w:fill="F0F5F1"/>
          </w:tcPr>
          <w:p>
            <w:pPr>
              <w:spacing w:after="0"/>
              <w:rPr>
                <w:sz w:val="24"/>
                <w:szCs w:val="24"/>
                <w:color w:val="auto"/>
              </w:rPr>
            </w:pPr>
          </w:p>
        </w:tc>
        <w:tc>
          <w:tcPr>
            <w:tcW w:w="1000" w:type="dxa"/>
            <w:vAlign w:val="bottom"/>
            <w:shd w:val="clear" w:color="auto" w:fill="F0F5F1"/>
          </w:tcPr>
          <w:p>
            <w:pPr>
              <w:spacing w:after="0"/>
              <w:rPr>
                <w:sz w:val="24"/>
                <w:szCs w:val="24"/>
                <w:color w:val="auto"/>
              </w:rPr>
            </w:pPr>
          </w:p>
        </w:tc>
        <w:tc>
          <w:tcPr>
            <w:tcW w:w="200" w:type="dxa"/>
            <w:vAlign w:val="bottom"/>
            <w:shd w:val="clear" w:color="auto" w:fill="F0F5F1"/>
          </w:tcPr>
          <w:p>
            <w:pPr>
              <w:spacing w:after="0"/>
              <w:rPr>
                <w:sz w:val="24"/>
                <w:szCs w:val="24"/>
                <w:color w:val="auto"/>
              </w:rPr>
            </w:pPr>
          </w:p>
        </w:tc>
        <w:tc>
          <w:tcPr>
            <w:tcW w:w="1360" w:type="dxa"/>
            <w:vAlign w:val="bottom"/>
            <w:shd w:val="clear" w:color="auto" w:fill="F0F5F1"/>
          </w:tcPr>
          <w:p>
            <w:pPr>
              <w:spacing w:after="0"/>
              <w:rPr>
                <w:sz w:val="24"/>
                <w:szCs w:val="24"/>
                <w:color w:val="auto"/>
              </w:rPr>
            </w:pPr>
          </w:p>
        </w:tc>
        <w:tc>
          <w:tcPr>
            <w:tcW w:w="200" w:type="dxa"/>
            <w:vAlign w:val="bottom"/>
            <w:shd w:val="clear" w:color="auto" w:fill="F0F5F1"/>
          </w:tcPr>
          <w:p>
            <w:pPr>
              <w:spacing w:after="0"/>
              <w:rPr>
                <w:sz w:val="24"/>
                <w:szCs w:val="24"/>
                <w:color w:val="auto"/>
              </w:rPr>
            </w:pPr>
          </w:p>
        </w:tc>
        <w:tc>
          <w:tcPr>
            <w:tcW w:w="440" w:type="dxa"/>
            <w:vAlign w:val="bottom"/>
            <w:shd w:val="clear" w:color="auto" w:fill="F0F5F1"/>
          </w:tcPr>
          <w:p>
            <w:pPr>
              <w:spacing w:after="0"/>
              <w:rPr>
                <w:sz w:val="24"/>
                <w:szCs w:val="24"/>
                <w:color w:val="auto"/>
              </w:rPr>
            </w:pPr>
          </w:p>
        </w:tc>
        <w:tc>
          <w:tcPr>
            <w:tcW w:w="1140" w:type="dxa"/>
            <w:vAlign w:val="bottom"/>
            <w:shd w:val="clear" w:color="auto" w:fill="F0F5F1"/>
          </w:tcPr>
          <w:p>
            <w:pPr>
              <w:spacing w:after="0"/>
              <w:rPr>
                <w:sz w:val="24"/>
                <w:szCs w:val="24"/>
                <w:color w:val="auto"/>
              </w:rPr>
            </w:pPr>
          </w:p>
        </w:tc>
        <w:tc>
          <w:tcPr>
            <w:tcW w:w="1000" w:type="dxa"/>
            <w:vAlign w:val="bottom"/>
            <w:shd w:val="clear" w:color="auto" w:fill="F0F5F1"/>
          </w:tcPr>
          <w:p>
            <w:pPr>
              <w:spacing w:after="0"/>
              <w:rPr>
                <w:sz w:val="24"/>
                <w:szCs w:val="24"/>
                <w:color w:val="auto"/>
              </w:rPr>
            </w:pPr>
          </w:p>
        </w:tc>
        <w:tc>
          <w:tcPr>
            <w:tcW w:w="580" w:type="dxa"/>
            <w:vAlign w:val="bottom"/>
            <w:shd w:val="clear" w:color="auto" w:fill="F0F5F1"/>
          </w:tcPr>
          <w:p>
            <w:pPr>
              <w:spacing w:after="0"/>
              <w:rPr>
                <w:sz w:val="24"/>
                <w:szCs w:val="24"/>
                <w:color w:val="auto"/>
              </w:rPr>
            </w:pPr>
          </w:p>
        </w:tc>
        <w:tc>
          <w:tcPr>
            <w:tcW w:w="1780" w:type="dxa"/>
            <w:vAlign w:val="bottom"/>
          </w:tcPr>
          <w:p>
            <w:pPr>
              <w:spacing w:after="0"/>
              <w:rPr>
                <w:sz w:val="24"/>
                <w:szCs w:val="24"/>
                <w:color w:val="auto"/>
              </w:rPr>
            </w:pPr>
          </w:p>
        </w:tc>
      </w:tr>
      <w:tr>
        <w:trPr>
          <w:trHeight w:val="270"/>
        </w:trPr>
        <w:tc>
          <w:tcPr>
            <w:tcW w:w="3040" w:type="dxa"/>
            <w:vAlign w:val="bottom"/>
            <w:shd w:val="clear" w:color="auto" w:fill="F0F5F1"/>
          </w:tcPr>
          <w:p>
            <w:pPr>
              <w:ind w:left="260"/>
              <w:spacing w:after="0"/>
              <w:rPr>
                <w:sz w:val="20"/>
                <w:szCs w:val="20"/>
                <w:color w:val="auto"/>
              </w:rPr>
            </w:pPr>
            <w:r>
              <w:rPr>
                <w:rFonts w:ascii="Arial" w:cs="Arial" w:eastAsia="Arial" w:hAnsi="Arial"/>
                <w:sz w:val="14"/>
                <w:szCs w:val="14"/>
                <w:b w:val="1"/>
                <w:bCs w:val="1"/>
                <w:color w:val="auto"/>
              </w:rPr>
              <w:t>Written Options</w:t>
            </w:r>
          </w:p>
        </w:tc>
        <w:tc>
          <w:tcPr>
            <w:tcW w:w="180" w:type="dxa"/>
            <w:vAlign w:val="bottom"/>
            <w:shd w:val="clear" w:color="auto" w:fill="F0F5F1"/>
          </w:tcPr>
          <w:p>
            <w:pPr>
              <w:spacing w:after="0"/>
              <w:rPr>
                <w:sz w:val="23"/>
                <w:szCs w:val="23"/>
                <w:color w:val="auto"/>
              </w:rPr>
            </w:pPr>
          </w:p>
        </w:tc>
        <w:tc>
          <w:tcPr>
            <w:tcW w:w="320" w:type="dxa"/>
            <w:vAlign w:val="bottom"/>
            <w:shd w:val="clear" w:color="auto" w:fill="F0F5F1"/>
          </w:tcPr>
          <w:p>
            <w:pPr>
              <w:ind w:lef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5F1"/>
          </w:tcPr>
          <w:p>
            <w:pPr>
              <w:jc w:val="right"/>
              <w:ind w:right="134"/>
              <w:spacing w:after="0"/>
              <w:rPr>
                <w:sz w:val="20"/>
                <w:szCs w:val="20"/>
                <w:color w:val="auto"/>
              </w:rPr>
            </w:pPr>
            <w:r>
              <w:rPr>
                <w:rFonts w:ascii="Arial" w:cs="Arial" w:eastAsia="Arial" w:hAnsi="Arial"/>
                <w:sz w:val="14"/>
                <w:szCs w:val="14"/>
                <w:b w:val="1"/>
                <w:bCs w:val="1"/>
                <w:color w:val="auto"/>
              </w:rPr>
              <w:t>(1,623,975)</w:t>
            </w:r>
          </w:p>
        </w:tc>
        <w:tc>
          <w:tcPr>
            <w:tcW w:w="200" w:type="dxa"/>
            <w:vAlign w:val="bottom"/>
            <w:shd w:val="clear" w:color="auto" w:fill="F0F5F1"/>
          </w:tcPr>
          <w:p>
            <w:pPr>
              <w:spacing w:after="0"/>
              <w:rPr>
                <w:sz w:val="23"/>
                <w:szCs w:val="23"/>
                <w:color w:val="auto"/>
              </w:rPr>
            </w:pPr>
          </w:p>
        </w:tc>
        <w:tc>
          <w:tcPr>
            <w:tcW w:w="1360" w:type="dxa"/>
            <w:vAlign w:val="bottom"/>
            <w:shd w:val="clear" w:color="auto" w:fill="F0F5F1"/>
          </w:tcPr>
          <w:p>
            <w:pPr>
              <w:jc w:val="right"/>
              <w:ind w:right="177"/>
              <w:spacing w:after="0"/>
              <w:rPr>
                <w:sz w:val="20"/>
                <w:szCs w:val="20"/>
                <w:color w:val="auto"/>
              </w:rPr>
            </w:pPr>
            <w:r>
              <w:rPr>
                <w:rFonts w:ascii="Arial" w:cs="Arial" w:eastAsia="Arial" w:hAnsi="Arial"/>
                <w:sz w:val="14"/>
                <w:szCs w:val="14"/>
                <w:color w:val="auto"/>
              </w:rPr>
              <w:t>$ (1,623,975)</w:t>
            </w:r>
          </w:p>
        </w:tc>
        <w:tc>
          <w:tcPr>
            <w:tcW w:w="640" w:type="dxa"/>
            <w:vAlign w:val="bottom"/>
            <w:gridSpan w:val="2"/>
            <w:shd w:val="clear" w:color="auto" w:fill="F0F5F1"/>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F0F5F1"/>
          </w:tcPr>
          <w:p>
            <w:pPr>
              <w:ind w:left="4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5F1"/>
          </w:tcPr>
          <w:p>
            <w:pPr>
              <w:jc w:val="right"/>
              <w:ind w:right="500"/>
              <w:spacing w:after="0"/>
              <w:rPr>
                <w:sz w:val="20"/>
                <w:szCs w:val="20"/>
                <w:color w:val="auto"/>
              </w:rPr>
            </w:pPr>
            <w:r>
              <w:rPr>
                <w:rFonts w:ascii="Arial" w:cs="Arial" w:eastAsia="Arial" w:hAnsi="Arial"/>
                <w:sz w:val="14"/>
                <w:szCs w:val="14"/>
                <w:color w:val="auto"/>
              </w:rPr>
              <w:t>$</w:t>
            </w:r>
          </w:p>
        </w:tc>
        <w:tc>
          <w:tcPr>
            <w:tcW w:w="580" w:type="dxa"/>
            <w:vAlign w:val="bottom"/>
            <w:shd w:val="clear" w:color="auto" w:fill="F0F5F1"/>
          </w:tcPr>
          <w:p>
            <w:pPr>
              <w:jc w:val="right"/>
              <w:ind w:right="345"/>
              <w:spacing w:after="0"/>
              <w:rPr>
                <w:sz w:val="20"/>
                <w:szCs w:val="20"/>
                <w:color w:val="auto"/>
              </w:rPr>
            </w:pPr>
            <w:r>
              <w:rPr>
                <w:rFonts w:ascii="Arial" w:cs="Arial" w:eastAsia="Arial" w:hAnsi="Arial"/>
                <w:sz w:val="14"/>
                <w:szCs w:val="14"/>
                <w:color w:val="auto"/>
                <w:w w:val="99"/>
              </w:rPr>
              <w:t>—</w:t>
            </w:r>
          </w:p>
        </w:tc>
        <w:tc>
          <w:tcPr>
            <w:tcW w:w="1780" w:type="dxa"/>
            <w:vAlign w:val="bottom"/>
          </w:tcPr>
          <w:p>
            <w:pPr>
              <w:spacing w:after="0"/>
              <w:rPr>
                <w:sz w:val="23"/>
                <w:szCs w:val="23"/>
                <w:color w:val="auto"/>
              </w:rPr>
            </w:pPr>
          </w:p>
        </w:tc>
      </w:tr>
      <w:tr>
        <w:trPr>
          <w:trHeight w:val="178"/>
        </w:trPr>
        <w:tc>
          <w:tcPr>
            <w:tcW w:w="3040" w:type="dxa"/>
            <w:vAlign w:val="bottom"/>
            <w:tcBorders>
              <w:bottom w:val="single" w:sz="8" w:color="F0F5F1"/>
            </w:tcBorders>
            <w:shd w:val="clear" w:color="auto" w:fill="F0F5F1"/>
          </w:tcPr>
          <w:p>
            <w:pPr>
              <w:spacing w:after="0"/>
              <w:rPr>
                <w:sz w:val="15"/>
                <w:szCs w:val="15"/>
                <w:color w:val="auto"/>
              </w:rPr>
            </w:pPr>
          </w:p>
        </w:tc>
        <w:tc>
          <w:tcPr>
            <w:tcW w:w="180" w:type="dxa"/>
            <w:vAlign w:val="bottom"/>
            <w:tcBorders>
              <w:bottom w:val="single" w:sz="8" w:color="F0F5F1"/>
            </w:tcBorders>
            <w:shd w:val="clear" w:color="auto" w:fill="F0F5F1"/>
          </w:tcPr>
          <w:p>
            <w:pPr>
              <w:spacing w:after="0"/>
              <w:rPr>
                <w:sz w:val="15"/>
                <w:szCs w:val="15"/>
                <w:color w:val="auto"/>
              </w:rPr>
            </w:pPr>
          </w:p>
        </w:tc>
        <w:tc>
          <w:tcPr>
            <w:tcW w:w="320" w:type="dxa"/>
            <w:vAlign w:val="bottom"/>
            <w:tcBorders>
              <w:bottom w:val="single" w:sz="8" w:color="auto"/>
            </w:tcBorders>
            <w:shd w:val="clear" w:color="auto" w:fill="F0F5F1"/>
          </w:tcPr>
          <w:p>
            <w:pPr>
              <w:spacing w:after="0"/>
              <w:rPr>
                <w:sz w:val="15"/>
                <w:szCs w:val="15"/>
                <w:color w:val="auto"/>
              </w:rPr>
            </w:pPr>
          </w:p>
        </w:tc>
        <w:tc>
          <w:tcPr>
            <w:tcW w:w="1000" w:type="dxa"/>
            <w:vAlign w:val="bottom"/>
            <w:tcBorders>
              <w:bottom w:val="single" w:sz="8" w:color="auto"/>
            </w:tcBorders>
            <w:shd w:val="clear" w:color="auto" w:fill="F0F5F1"/>
          </w:tcPr>
          <w:p>
            <w:pPr>
              <w:spacing w:after="0"/>
              <w:rPr>
                <w:sz w:val="15"/>
                <w:szCs w:val="15"/>
                <w:color w:val="auto"/>
              </w:rPr>
            </w:pPr>
          </w:p>
        </w:tc>
        <w:tc>
          <w:tcPr>
            <w:tcW w:w="200" w:type="dxa"/>
            <w:vAlign w:val="bottom"/>
            <w:tcBorders>
              <w:bottom w:val="single" w:sz="8" w:color="F0F5F1"/>
            </w:tcBorders>
            <w:shd w:val="clear" w:color="auto" w:fill="F0F5F1"/>
          </w:tcPr>
          <w:p>
            <w:pPr>
              <w:spacing w:after="0"/>
              <w:rPr>
                <w:sz w:val="15"/>
                <w:szCs w:val="15"/>
                <w:color w:val="auto"/>
              </w:rPr>
            </w:pPr>
          </w:p>
        </w:tc>
        <w:tc>
          <w:tcPr>
            <w:tcW w:w="1360" w:type="dxa"/>
            <w:vAlign w:val="bottom"/>
            <w:tcBorders>
              <w:bottom w:val="single" w:sz="8" w:color="auto"/>
            </w:tcBorders>
            <w:shd w:val="clear" w:color="auto" w:fill="F0F5F1"/>
          </w:tcPr>
          <w:p>
            <w:pPr>
              <w:spacing w:after="0"/>
              <w:rPr>
                <w:sz w:val="15"/>
                <w:szCs w:val="15"/>
                <w:color w:val="auto"/>
              </w:rPr>
            </w:pPr>
          </w:p>
        </w:tc>
        <w:tc>
          <w:tcPr>
            <w:tcW w:w="200" w:type="dxa"/>
            <w:vAlign w:val="bottom"/>
            <w:tcBorders>
              <w:bottom w:val="single" w:sz="8" w:color="F0F5F1"/>
            </w:tcBorders>
            <w:shd w:val="clear" w:color="auto" w:fill="F0F5F1"/>
          </w:tcPr>
          <w:p>
            <w:pPr>
              <w:spacing w:after="0"/>
              <w:rPr>
                <w:sz w:val="15"/>
                <w:szCs w:val="15"/>
                <w:color w:val="auto"/>
              </w:rPr>
            </w:pPr>
          </w:p>
        </w:tc>
        <w:tc>
          <w:tcPr>
            <w:tcW w:w="440" w:type="dxa"/>
            <w:vAlign w:val="bottom"/>
            <w:tcBorders>
              <w:bottom w:val="single" w:sz="8" w:color="auto"/>
            </w:tcBorders>
            <w:shd w:val="clear" w:color="auto" w:fill="F0F5F1"/>
          </w:tcPr>
          <w:p>
            <w:pPr>
              <w:spacing w:after="0"/>
              <w:rPr>
                <w:sz w:val="15"/>
                <w:szCs w:val="15"/>
                <w:color w:val="auto"/>
              </w:rPr>
            </w:pPr>
          </w:p>
        </w:tc>
        <w:tc>
          <w:tcPr>
            <w:tcW w:w="1140" w:type="dxa"/>
            <w:vAlign w:val="bottom"/>
            <w:tcBorders>
              <w:bottom w:val="single" w:sz="8" w:color="auto"/>
            </w:tcBorders>
            <w:shd w:val="clear" w:color="auto" w:fill="F0F5F1"/>
          </w:tcPr>
          <w:p>
            <w:pPr>
              <w:spacing w:after="0"/>
              <w:rPr>
                <w:sz w:val="15"/>
                <w:szCs w:val="15"/>
                <w:color w:val="auto"/>
              </w:rPr>
            </w:pPr>
          </w:p>
        </w:tc>
        <w:tc>
          <w:tcPr>
            <w:tcW w:w="1000" w:type="dxa"/>
            <w:vAlign w:val="bottom"/>
            <w:tcBorders>
              <w:bottom w:val="single" w:sz="8" w:color="auto"/>
            </w:tcBorders>
            <w:shd w:val="clear" w:color="auto" w:fill="F0F5F1"/>
          </w:tcPr>
          <w:p>
            <w:pPr>
              <w:spacing w:after="0"/>
              <w:rPr>
                <w:sz w:val="15"/>
                <w:szCs w:val="15"/>
                <w:color w:val="auto"/>
              </w:rPr>
            </w:pPr>
          </w:p>
        </w:tc>
        <w:tc>
          <w:tcPr>
            <w:tcW w:w="580" w:type="dxa"/>
            <w:vAlign w:val="bottom"/>
            <w:tcBorders>
              <w:bottom w:val="single" w:sz="8" w:color="auto"/>
            </w:tcBorders>
            <w:shd w:val="clear" w:color="auto" w:fill="F0F5F1"/>
          </w:tcPr>
          <w:p>
            <w:pPr>
              <w:spacing w:after="0"/>
              <w:rPr>
                <w:sz w:val="15"/>
                <w:szCs w:val="15"/>
                <w:color w:val="auto"/>
              </w:rPr>
            </w:pPr>
          </w:p>
        </w:tc>
        <w:tc>
          <w:tcPr>
            <w:tcW w:w="1780" w:type="dxa"/>
            <w:vAlign w:val="bottom"/>
          </w:tcPr>
          <w:p>
            <w:pPr>
              <w:spacing w:after="0"/>
              <w:rPr>
                <w:sz w:val="15"/>
                <w:szCs w:val="15"/>
                <w:color w:val="auto"/>
              </w:rPr>
            </w:pPr>
          </w:p>
        </w:tc>
      </w:tr>
      <w:tr>
        <w:trPr>
          <w:trHeight w:val="271"/>
        </w:trPr>
        <w:tc>
          <w:tcPr>
            <w:tcW w:w="3040" w:type="dxa"/>
            <w:vAlign w:val="bottom"/>
            <w:tcBorders>
              <w:bottom w:val="single" w:sz="8" w:color="F0F5F1"/>
            </w:tcBorders>
            <w:shd w:val="clear" w:color="auto" w:fill="F0F5F1"/>
          </w:tcPr>
          <w:p>
            <w:pPr>
              <w:ind w:left="1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F0F5F1"/>
            </w:tcBorders>
            <w:shd w:val="clear" w:color="auto" w:fill="F0F5F1"/>
          </w:tcPr>
          <w:p>
            <w:pPr>
              <w:spacing w:after="0"/>
              <w:rPr>
                <w:sz w:val="23"/>
                <w:szCs w:val="23"/>
                <w:color w:val="auto"/>
              </w:rPr>
            </w:pPr>
          </w:p>
        </w:tc>
        <w:tc>
          <w:tcPr>
            <w:tcW w:w="320" w:type="dxa"/>
            <w:vAlign w:val="bottom"/>
            <w:tcBorders>
              <w:bottom w:val="single" w:sz="8" w:color="F0F5F1"/>
            </w:tcBorders>
            <w:shd w:val="clear" w:color="auto" w:fill="F0F5F1"/>
          </w:tcPr>
          <w:p>
            <w:pPr>
              <w:ind w:left="20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F0F5F1"/>
            </w:tcBorders>
            <w:shd w:val="clear" w:color="auto" w:fill="F0F5F1"/>
          </w:tcPr>
          <w:p>
            <w:pPr>
              <w:jc w:val="right"/>
              <w:ind w:right="134"/>
              <w:spacing w:after="0"/>
              <w:rPr>
                <w:sz w:val="20"/>
                <w:szCs w:val="20"/>
                <w:color w:val="auto"/>
              </w:rPr>
            </w:pPr>
            <w:r>
              <w:rPr>
                <w:rFonts w:ascii="Arial" w:cs="Arial" w:eastAsia="Arial" w:hAnsi="Arial"/>
                <w:sz w:val="14"/>
                <w:szCs w:val="14"/>
                <w:b w:val="1"/>
                <w:bCs w:val="1"/>
                <w:color w:val="auto"/>
              </w:rPr>
              <w:t>(1,623,975)</w:t>
            </w:r>
          </w:p>
        </w:tc>
        <w:tc>
          <w:tcPr>
            <w:tcW w:w="200" w:type="dxa"/>
            <w:vAlign w:val="bottom"/>
            <w:tcBorders>
              <w:bottom w:val="single" w:sz="8" w:color="F0F5F1"/>
            </w:tcBorders>
            <w:shd w:val="clear" w:color="auto" w:fill="F0F5F1"/>
          </w:tcPr>
          <w:p>
            <w:pPr>
              <w:spacing w:after="0"/>
              <w:rPr>
                <w:sz w:val="23"/>
                <w:szCs w:val="23"/>
                <w:color w:val="auto"/>
              </w:rPr>
            </w:pPr>
          </w:p>
        </w:tc>
        <w:tc>
          <w:tcPr>
            <w:tcW w:w="1360" w:type="dxa"/>
            <w:vAlign w:val="bottom"/>
            <w:tcBorders>
              <w:bottom w:val="single" w:sz="8" w:color="F0F5F1"/>
            </w:tcBorders>
            <w:shd w:val="clear" w:color="auto" w:fill="F0F5F1"/>
          </w:tcPr>
          <w:p>
            <w:pPr>
              <w:jc w:val="right"/>
              <w:ind w:right="197"/>
              <w:spacing w:after="0"/>
              <w:rPr>
                <w:sz w:val="20"/>
                <w:szCs w:val="20"/>
                <w:color w:val="auto"/>
              </w:rPr>
            </w:pPr>
            <w:r>
              <w:rPr>
                <w:rFonts w:ascii="Arial" w:cs="Arial" w:eastAsia="Arial" w:hAnsi="Arial"/>
                <w:sz w:val="14"/>
                <w:szCs w:val="14"/>
                <w:b w:val="1"/>
                <w:bCs w:val="1"/>
                <w:color w:val="auto"/>
              </w:rPr>
              <w:t>$ (1,623,975)</w:t>
            </w:r>
          </w:p>
        </w:tc>
        <w:tc>
          <w:tcPr>
            <w:tcW w:w="640" w:type="dxa"/>
            <w:vAlign w:val="bottom"/>
            <w:tcBorders>
              <w:bottom w:val="single" w:sz="8" w:color="F0F5F1"/>
            </w:tcBorders>
            <w:gridSpan w:val="2"/>
            <w:shd w:val="clear" w:color="auto" w:fill="F0F5F1"/>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F0F5F1"/>
            </w:tcBorders>
            <w:shd w:val="clear" w:color="auto" w:fill="F0F5F1"/>
          </w:tcPr>
          <w:p>
            <w:pPr>
              <w:ind w:left="48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F0F5F1"/>
            </w:tcBorders>
            <w:shd w:val="clear" w:color="auto" w:fill="F0F5F1"/>
          </w:tcPr>
          <w:p>
            <w:pPr>
              <w:jc w:val="right"/>
              <w:ind w:right="50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F0F5F1"/>
            </w:tcBorders>
            <w:shd w:val="clear" w:color="auto" w:fill="F0F5F1"/>
          </w:tcPr>
          <w:p>
            <w:pPr>
              <w:jc w:val="right"/>
              <w:ind w:right="345"/>
              <w:spacing w:after="0"/>
              <w:rPr>
                <w:sz w:val="20"/>
                <w:szCs w:val="20"/>
                <w:color w:val="auto"/>
              </w:rPr>
            </w:pPr>
            <w:r>
              <w:rPr>
                <w:rFonts w:ascii="Arial" w:cs="Arial" w:eastAsia="Arial" w:hAnsi="Arial"/>
                <w:sz w:val="14"/>
                <w:szCs w:val="14"/>
                <w:b w:val="1"/>
                <w:bCs w:val="1"/>
                <w:color w:val="auto"/>
                <w:w w:val="99"/>
              </w:rPr>
              <w:t>—</w:t>
            </w:r>
          </w:p>
        </w:tc>
        <w:tc>
          <w:tcPr>
            <w:tcW w:w="1780" w:type="dxa"/>
            <w:vAlign w:val="bottom"/>
          </w:tcPr>
          <w:p>
            <w:pPr>
              <w:spacing w:after="0"/>
              <w:rPr>
                <w:sz w:val="23"/>
                <w:szCs w:val="23"/>
                <w:color w:val="auto"/>
              </w:rPr>
            </w:pPr>
          </w:p>
        </w:tc>
      </w:tr>
      <w:tr>
        <w:trPr>
          <w:trHeight w:val="20"/>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-1606550</wp:posOffset>
            </wp:positionV>
            <wp:extent cx="33655" cy="4254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-1606550</wp:posOffset>
            </wp:positionV>
            <wp:extent cx="34290" cy="4254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60" w:lineRule="exact"/>
        <w:rPr>
          <w:sz w:val="20"/>
          <w:szCs w:val="20"/>
          <w:color w:val="auto"/>
        </w:rPr>
      </w:pPr>
    </w:p>
    <w:p>
      <w:pPr>
        <w:jc w:val="both"/>
        <w:ind w:right="1640"/>
        <w:spacing w:after="0" w:line="291" w:lineRule="auto"/>
        <w:rPr>
          <w:sz w:val="20"/>
          <w:szCs w:val="20"/>
          <w:color w:val="auto"/>
        </w:rPr>
      </w:pPr>
      <w:r>
        <w:rPr>
          <w:rFonts w:ascii="Arial" w:cs="Arial" w:eastAsia="Arial" w:hAnsi="Arial"/>
          <w:sz w:val="17"/>
          <w:szCs w:val="17"/>
          <w:color w:val="auto"/>
        </w:rPr>
        <w:t>The Level 3 categorized assets listed above have been valued via the use of a) independent third party valuation firms, or, b) fair valued as determined in good faith by the Board of Directors, in accordance with procedures established by the Board of Directors.</w:t>
      </w:r>
    </w:p>
    <w:p>
      <w:pPr>
        <w:spacing w:after="0" w:line="153" w:lineRule="exact"/>
        <w:rPr>
          <w:sz w:val="20"/>
          <w:szCs w:val="20"/>
          <w:color w:val="auto"/>
        </w:rPr>
      </w:pPr>
    </w:p>
    <w:p>
      <w:pPr>
        <w:jc w:val="both"/>
        <w:ind w:right="1640"/>
        <w:spacing w:after="0" w:line="281" w:lineRule="auto"/>
        <w:rPr>
          <w:sz w:val="20"/>
          <w:szCs w:val="20"/>
          <w:color w:val="auto"/>
        </w:rPr>
      </w:pPr>
      <w:r>
        <w:rPr>
          <w:rFonts w:ascii="Arial" w:cs="Arial" w:eastAsia="Arial" w:hAnsi="Arial"/>
          <w:sz w:val="17"/>
          <w:szCs w:val="17"/>
          <w:color w:val="auto"/>
        </w:rPr>
        <w:t>For fair valuations using significant unobservable inputs, U.S. GAAP requires AMFC to present a reconciliation of the beginning to ending balances for reported fair values that presents changes attributable to total realized and unrealized gains or losses, purchase and sales, and transfers in and out of Level 3 during the period. Transfers in and out between levels are based on values at the end of a period. U.S. GAAP also requires AMFC to disclose amounts and reasons for all transfers in and out of Level 1 and Level 2 fair value measurements. A reconciliation of Level 3 investments is presented below:</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00" w:type="dxa"/>
            <w:vAlign w:val="bottom"/>
            <w:shd w:val="clear" w:color="auto" w:fill="F0F5F1"/>
          </w:tcPr>
          <w:p>
            <w:pPr>
              <w:spacing w:after="0"/>
              <w:rPr>
                <w:sz w:val="20"/>
                <w:szCs w:val="20"/>
                <w:color w:val="auto"/>
              </w:rPr>
            </w:pPr>
          </w:p>
        </w:tc>
        <w:tc>
          <w:tcPr>
            <w:tcW w:w="1160" w:type="dxa"/>
            <w:vAlign w:val="bottom"/>
            <w:shd w:val="clear" w:color="auto" w:fill="F0F5F1"/>
          </w:tcPr>
          <w:p>
            <w:pPr>
              <w:spacing w:after="0"/>
              <w:rPr>
                <w:sz w:val="20"/>
                <w:szCs w:val="20"/>
                <w:color w:val="auto"/>
              </w:rPr>
            </w:pPr>
          </w:p>
        </w:tc>
        <w:tc>
          <w:tcPr>
            <w:tcW w:w="180" w:type="dxa"/>
            <w:vAlign w:val="bottom"/>
            <w:shd w:val="clear" w:color="auto" w:fill="F0F5F1"/>
          </w:tcPr>
          <w:p>
            <w:pPr>
              <w:spacing w:after="0"/>
              <w:rPr>
                <w:sz w:val="20"/>
                <w:szCs w:val="20"/>
                <w:color w:val="auto"/>
              </w:rPr>
            </w:pPr>
          </w:p>
        </w:tc>
        <w:tc>
          <w:tcPr>
            <w:tcW w:w="1160" w:type="dxa"/>
            <w:vAlign w:val="bottom"/>
            <w:shd w:val="clear" w:color="auto" w:fill="F0F5F1"/>
          </w:tcPr>
          <w:p>
            <w:pPr>
              <w:spacing w:after="0"/>
              <w:rPr>
                <w:sz w:val="20"/>
                <w:szCs w:val="20"/>
                <w:color w:val="auto"/>
              </w:rPr>
            </w:pPr>
          </w:p>
        </w:tc>
        <w:tc>
          <w:tcPr>
            <w:tcW w:w="200" w:type="dxa"/>
            <w:vAlign w:val="bottom"/>
            <w:shd w:val="clear" w:color="auto" w:fill="F0F5F1"/>
          </w:tcPr>
          <w:p>
            <w:pPr>
              <w:spacing w:after="0"/>
              <w:rPr>
                <w:sz w:val="20"/>
                <w:szCs w:val="20"/>
                <w:color w:val="auto"/>
              </w:rPr>
            </w:pPr>
          </w:p>
        </w:tc>
        <w:tc>
          <w:tcPr>
            <w:tcW w:w="1160" w:type="dxa"/>
            <w:vAlign w:val="bottom"/>
            <w:shd w:val="clear" w:color="auto" w:fill="F0F5F1"/>
          </w:tcPr>
          <w:p>
            <w:pPr>
              <w:jc w:val="center"/>
              <w:spacing w:after="0"/>
              <w:rPr>
                <w:sz w:val="20"/>
                <w:szCs w:val="20"/>
                <w:color w:val="auto"/>
              </w:rPr>
            </w:pPr>
            <w:r>
              <w:rPr>
                <w:rFonts w:ascii="Arial" w:cs="Arial" w:eastAsia="Arial" w:hAnsi="Arial"/>
                <w:sz w:val="11"/>
                <w:szCs w:val="11"/>
                <w:color w:val="auto"/>
                <w:w w:val="97"/>
              </w:rPr>
              <w:t>REGULATORY</w:t>
            </w:r>
          </w:p>
        </w:tc>
        <w:tc>
          <w:tcPr>
            <w:tcW w:w="180" w:type="dxa"/>
            <w:vAlign w:val="bottom"/>
            <w:shd w:val="clear" w:color="auto" w:fill="F0F5F1"/>
          </w:tcPr>
          <w:p>
            <w:pPr>
              <w:spacing w:after="0"/>
              <w:rPr>
                <w:sz w:val="20"/>
                <w:szCs w:val="20"/>
                <w:color w:val="auto"/>
              </w:rPr>
            </w:pPr>
          </w:p>
        </w:tc>
        <w:tc>
          <w:tcPr>
            <w:tcW w:w="1240" w:type="dxa"/>
            <w:vAlign w:val="bottom"/>
            <w:shd w:val="clear" w:color="auto" w:fill="F0F5F1"/>
          </w:tcPr>
          <w:p>
            <w:pPr>
              <w:jc w:val="center"/>
              <w:spacing w:after="0"/>
              <w:rPr>
                <w:sz w:val="20"/>
                <w:szCs w:val="20"/>
                <w:color w:val="auto"/>
              </w:rPr>
            </w:pPr>
            <w:r>
              <w:rPr>
                <w:rFonts w:ascii="Arial" w:cs="Arial" w:eastAsia="Arial" w:hAnsi="Arial"/>
                <w:sz w:val="11"/>
                <w:szCs w:val="11"/>
                <w:color w:val="auto"/>
                <w:w w:val="96"/>
              </w:rPr>
              <w:t>TRUST PREFERRED</w:t>
            </w:r>
          </w:p>
        </w:tc>
        <w:tc>
          <w:tcPr>
            <w:tcW w:w="180" w:type="dxa"/>
            <w:vAlign w:val="bottom"/>
            <w:shd w:val="clear" w:color="auto" w:fill="F0F5F1"/>
          </w:tcPr>
          <w:p>
            <w:pPr>
              <w:spacing w:after="0"/>
              <w:rPr>
                <w:sz w:val="20"/>
                <w:szCs w:val="20"/>
                <w:color w:val="auto"/>
              </w:rPr>
            </w:pPr>
          </w:p>
        </w:tc>
        <w:tc>
          <w:tcPr>
            <w:tcW w:w="1380" w:type="dxa"/>
            <w:vAlign w:val="bottom"/>
            <w:shd w:val="clear" w:color="auto" w:fill="F0F5F1"/>
          </w:tcPr>
          <w:p>
            <w:pPr>
              <w:spacing w:after="0"/>
              <w:rPr>
                <w:sz w:val="20"/>
                <w:szCs w:val="20"/>
                <w:color w:val="auto"/>
              </w:rPr>
            </w:pPr>
          </w:p>
        </w:tc>
      </w:tr>
      <w:tr>
        <w:trPr>
          <w:trHeight w:val="162"/>
        </w:trPr>
        <w:tc>
          <w:tcPr>
            <w:tcW w:w="2700" w:type="dxa"/>
            <w:vAlign w:val="bottom"/>
            <w:shd w:val="clear" w:color="auto" w:fill="F0F5F1"/>
          </w:tcPr>
          <w:p>
            <w:pPr>
              <w:spacing w:after="0"/>
              <w:rPr>
                <w:sz w:val="14"/>
                <w:szCs w:val="14"/>
                <w:color w:val="auto"/>
              </w:rPr>
            </w:pPr>
          </w:p>
        </w:tc>
        <w:tc>
          <w:tcPr>
            <w:tcW w:w="1160" w:type="dxa"/>
            <w:vAlign w:val="bottom"/>
            <w:shd w:val="clear" w:color="auto" w:fill="F0F5F1"/>
          </w:tcPr>
          <w:p>
            <w:pPr>
              <w:spacing w:after="0"/>
              <w:rPr>
                <w:sz w:val="14"/>
                <w:szCs w:val="14"/>
                <w:color w:val="auto"/>
              </w:rPr>
            </w:pPr>
          </w:p>
        </w:tc>
        <w:tc>
          <w:tcPr>
            <w:tcW w:w="180" w:type="dxa"/>
            <w:vAlign w:val="bottom"/>
            <w:shd w:val="clear" w:color="auto" w:fill="F0F5F1"/>
          </w:tcPr>
          <w:p>
            <w:pPr>
              <w:spacing w:after="0"/>
              <w:rPr>
                <w:sz w:val="14"/>
                <w:szCs w:val="14"/>
                <w:color w:val="auto"/>
              </w:rPr>
            </w:pPr>
          </w:p>
        </w:tc>
        <w:tc>
          <w:tcPr>
            <w:tcW w:w="1160" w:type="dxa"/>
            <w:vAlign w:val="bottom"/>
            <w:shd w:val="clear" w:color="auto" w:fill="F0F5F1"/>
          </w:tcPr>
          <w:p>
            <w:pPr>
              <w:jc w:val="right"/>
              <w:ind w:right="133"/>
              <w:spacing w:after="0"/>
              <w:rPr>
                <w:sz w:val="20"/>
                <w:szCs w:val="20"/>
                <w:color w:val="auto"/>
              </w:rPr>
            </w:pPr>
            <w:r>
              <w:rPr>
                <w:rFonts w:ascii="Arial" w:cs="Arial" w:eastAsia="Arial" w:hAnsi="Arial"/>
                <w:sz w:val="11"/>
                <w:szCs w:val="11"/>
                <w:color w:val="auto"/>
              </w:rPr>
              <w:t>STRUCTURED</w:t>
            </w:r>
          </w:p>
        </w:tc>
        <w:tc>
          <w:tcPr>
            <w:tcW w:w="200" w:type="dxa"/>
            <w:vAlign w:val="bottom"/>
            <w:shd w:val="clear" w:color="auto" w:fill="F0F5F1"/>
          </w:tcPr>
          <w:p>
            <w:pPr>
              <w:spacing w:after="0"/>
              <w:rPr>
                <w:sz w:val="14"/>
                <w:szCs w:val="14"/>
                <w:color w:val="auto"/>
              </w:rPr>
            </w:pPr>
          </w:p>
        </w:tc>
        <w:tc>
          <w:tcPr>
            <w:tcW w:w="1160" w:type="dxa"/>
            <w:vAlign w:val="bottom"/>
            <w:shd w:val="clear" w:color="auto" w:fill="F0F5F1"/>
          </w:tcPr>
          <w:p>
            <w:pPr>
              <w:jc w:val="center"/>
              <w:spacing w:after="0"/>
              <w:rPr>
                <w:sz w:val="20"/>
                <w:szCs w:val="20"/>
                <w:color w:val="auto"/>
              </w:rPr>
            </w:pPr>
            <w:r>
              <w:rPr>
                <w:rFonts w:ascii="Arial" w:cs="Arial" w:eastAsia="Arial" w:hAnsi="Arial"/>
                <w:sz w:val="11"/>
                <w:szCs w:val="11"/>
                <w:color w:val="auto"/>
                <w:w w:val="95"/>
              </w:rPr>
              <w:t>CAPITAL</w:t>
            </w:r>
          </w:p>
        </w:tc>
        <w:tc>
          <w:tcPr>
            <w:tcW w:w="180" w:type="dxa"/>
            <w:vAlign w:val="bottom"/>
            <w:shd w:val="clear" w:color="auto" w:fill="F0F5F1"/>
          </w:tcPr>
          <w:p>
            <w:pPr>
              <w:spacing w:after="0"/>
              <w:rPr>
                <w:sz w:val="14"/>
                <w:szCs w:val="14"/>
                <w:color w:val="auto"/>
              </w:rPr>
            </w:pPr>
          </w:p>
        </w:tc>
        <w:tc>
          <w:tcPr>
            <w:tcW w:w="1240" w:type="dxa"/>
            <w:vAlign w:val="bottom"/>
            <w:shd w:val="clear" w:color="auto" w:fill="F0F5F1"/>
          </w:tcPr>
          <w:p>
            <w:pPr>
              <w:jc w:val="center"/>
              <w:spacing w:after="0"/>
              <w:rPr>
                <w:sz w:val="20"/>
                <w:szCs w:val="20"/>
                <w:color w:val="auto"/>
              </w:rPr>
            </w:pPr>
            <w:r>
              <w:rPr>
                <w:rFonts w:ascii="Arial" w:cs="Arial" w:eastAsia="Arial" w:hAnsi="Arial"/>
                <w:sz w:val="11"/>
                <w:szCs w:val="11"/>
                <w:color w:val="auto"/>
              </w:rPr>
              <w:t>AND</w:t>
            </w:r>
          </w:p>
        </w:tc>
        <w:tc>
          <w:tcPr>
            <w:tcW w:w="180" w:type="dxa"/>
            <w:vAlign w:val="bottom"/>
            <w:shd w:val="clear" w:color="auto" w:fill="F0F5F1"/>
          </w:tcPr>
          <w:p>
            <w:pPr>
              <w:spacing w:after="0"/>
              <w:rPr>
                <w:sz w:val="14"/>
                <w:szCs w:val="14"/>
                <w:color w:val="auto"/>
              </w:rPr>
            </w:pPr>
          </w:p>
        </w:tc>
        <w:tc>
          <w:tcPr>
            <w:tcW w:w="1380" w:type="dxa"/>
            <w:vAlign w:val="bottom"/>
            <w:shd w:val="clear" w:color="auto" w:fill="F0F5F1"/>
          </w:tcPr>
          <w:p>
            <w:pPr>
              <w:spacing w:after="0"/>
              <w:rPr>
                <w:sz w:val="14"/>
                <w:szCs w:val="14"/>
                <w:color w:val="auto"/>
              </w:rPr>
            </w:pPr>
          </w:p>
        </w:tc>
      </w:tr>
      <w:tr>
        <w:trPr>
          <w:trHeight w:val="162"/>
        </w:trPr>
        <w:tc>
          <w:tcPr>
            <w:tcW w:w="2700" w:type="dxa"/>
            <w:vAlign w:val="bottom"/>
            <w:shd w:val="clear" w:color="auto" w:fill="F0F5F1"/>
          </w:tcPr>
          <w:p>
            <w:pPr>
              <w:spacing w:after="0"/>
              <w:rPr>
                <w:sz w:val="14"/>
                <w:szCs w:val="14"/>
                <w:color w:val="auto"/>
              </w:rPr>
            </w:pPr>
          </w:p>
        </w:tc>
        <w:tc>
          <w:tcPr>
            <w:tcW w:w="1160" w:type="dxa"/>
            <w:vAlign w:val="bottom"/>
            <w:shd w:val="clear" w:color="auto" w:fill="F0F5F1"/>
          </w:tcPr>
          <w:p>
            <w:pPr>
              <w:spacing w:after="0"/>
              <w:rPr>
                <w:sz w:val="14"/>
                <w:szCs w:val="14"/>
                <w:color w:val="auto"/>
              </w:rPr>
            </w:pPr>
          </w:p>
        </w:tc>
        <w:tc>
          <w:tcPr>
            <w:tcW w:w="180" w:type="dxa"/>
            <w:vAlign w:val="bottom"/>
            <w:shd w:val="clear" w:color="auto" w:fill="F0F5F1"/>
          </w:tcPr>
          <w:p>
            <w:pPr>
              <w:spacing w:after="0"/>
              <w:rPr>
                <w:sz w:val="14"/>
                <w:szCs w:val="14"/>
                <w:color w:val="auto"/>
              </w:rPr>
            </w:pPr>
          </w:p>
        </w:tc>
        <w:tc>
          <w:tcPr>
            <w:tcW w:w="1160" w:type="dxa"/>
            <w:vAlign w:val="bottom"/>
            <w:shd w:val="clear" w:color="auto" w:fill="F0F5F1"/>
          </w:tcPr>
          <w:p>
            <w:pPr>
              <w:jc w:val="right"/>
              <w:ind w:right="373"/>
              <w:spacing w:after="0"/>
              <w:rPr>
                <w:sz w:val="20"/>
                <w:szCs w:val="20"/>
                <w:color w:val="auto"/>
              </w:rPr>
            </w:pPr>
            <w:r>
              <w:rPr>
                <w:rFonts w:ascii="Arial" w:cs="Arial" w:eastAsia="Arial" w:hAnsi="Arial"/>
                <w:sz w:val="11"/>
                <w:szCs w:val="11"/>
                <w:color w:val="auto"/>
              </w:rPr>
              <w:t>DEBT</w:t>
            </w:r>
          </w:p>
        </w:tc>
        <w:tc>
          <w:tcPr>
            <w:tcW w:w="200" w:type="dxa"/>
            <w:vAlign w:val="bottom"/>
            <w:shd w:val="clear" w:color="auto" w:fill="F0F5F1"/>
          </w:tcPr>
          <w:p>
            <w:pPr>
              <w:spacing w:after="0"/>
              <w:rPr>
                <w:sz w:val="14"/>
                <w:szCs w:val="14"/>
                <w:color w:val="auto"/>
              </w:rPr>
            </w:pPr>
          </w:p>
        </w:tc>
        <w:tc>
          <w:tcPr>
            <w:tcW w:w="1160" w:type="dxa"/>
            <w:vAlign w:val="bottom"/>
            <w:shd w:val="clear" w:color="auto" w:fill="F0F5F1"/>
          </w:tcPr>
          <w:p>
            <w:pPr>
              <w:jc w:val="center"/>
              <w:spacing w:after="0"/>
              <w:rPr>
                <w:sz w:val="20"/>
                <w:szCs w:val="20"/>
                <w:color w:val="auto"/>
              </w:rPr>
            </w:pPr>
            <w:r>
              <w:rPr>
                <w:rFonts w:ascii="Arial" w:cs="Arial" w:eastAsia="Arial" w:hAnsi="Arial"/>
                <w:sz w:val="11"/>
                <w:szCs w:val="11"/>
                <w:color w:val="auto"/>
                <w:w w:val="98"/>
              </w:rPr>
              <w:t>RELIEF</w:t>
            </w:r>
          </w:p>
        </w:tc>
        <w:tc>
          <w:tcPr>
            <w:tcW w:w="180" w:type="dxa"/>
            <w:vAlign w:val="bottom"/>
            <w:shd w:val="clear" w:color="auto" w:fill="F0F5F1"/>
          </w:tcPr>
          <w:p>
            <w:pPr>
              <w:spacing w:after="0"/>
              <w:rPr>
                <w:sz w:val="14"/>
                <w:szCs w:val="14"/>
                <w:color w:val="auto"/>
              </w:rPr>
            </w:pPr>
          </w:p>
        </w:tc>
        <w:tc>
          <w:tcPr>
            <w:tcW w:w="1240" w:type="dxa"/>
            <w:vAlign w:val="bottom"/>
            <w:shd w:val="clear" w:color="auto" w:fill="F0F5F1"/>
          </w:tcPr>
          <w:p>
            <w:pPr>
              <w:jc w:val="right"/>
              <w:ind w:right="214"/>
              <w:spacing w:after="0"/>
              <w:rPr>
                <w:sz w:val="20"/>
                <w:szCs w:val="20"/>
                <w:color w:val="auto"/>
              </w:rPr>
            </w:pPr>
            <w:r>
              <w:rPr>
                <w:rFonts w:ascii="Arial" w:cs="Arial" w:eastAsia="Arial" w:hAnsi="Arial"/>
                <w:sz w:val="11"/>
                <w:szCs w:val="11"/>
                <w:color w:val="auto"/>
              </w:rPr>
              <w:t>PREFERRED</w:t>
            </w:r>
          </w:p>
        </w:tc>
        <w:tc>
          <w:tcPr>
            <w:tcW w:w="180" w:type="dxa"/>
            <w:vAlign w:val="bottom"/>
            <w:shd w:val="clear" w:color="auto" w:fill="F0F5F1"/>
          </w:tcPr>
          <w:p>
            <w:pPr>
              <w:spacing w:after="0"/>
              <w:rPr>
                <w:sz w:val="14"/>
                <w:szCs w:val="14"/>
                <w:color w:val="auto"/>
              </w:rPr>
            </w:pPr>
          </w:p>
        </w:tc>
        <w:tc>
          <w:tcPr>
            <w:tcW w:w="1380" w:type="dxa"/>
            <w:vAlign w:val="bottom"/>
            <w:shd w:val="clear" w:color="auto" w:fill="F0F5F1"/>
          </w:tcPr>
          <w:p>
            <w:pPr>
              <w:spacing w:after="0"/>
              <w:rPr>
                <w:sz w:val="14"/>
                <w:szCs w:val="14"/>
                <w:color w:val="auto"/>
              </w:rPr>
            </w:pPr>
          </w:p>
        </w:tc>
      </w:tr>
      <w:tr>
        <w:trPr>
          <w:trHeight w:val="214"/>
        </w:trPr>
        <w:tc>
          <w:tcPr>
            <w:tcW w:w="2700" w:type="dxa"/>
            <w:vAlign w:val="bottom"/>
            <w:tcBorders>
              <w:bottom w:val="single" w:sz="8" w:color="F0F5F1"/>
            </w:tcBorders>
            <w:shd w:val="clear" w:color="auto" w:fill="F0F5F1"/>
          </w:tcPr>
          <w:p>
            <w:pPr>
              <w:spacing w:after="0"/>
              <w:rPr>
                <w:sz w:val="18"/>
                <w:szCs w:val="18"/>
                <w:color w:val="auto"/>
              </w:rPr>
            </w:pPr>
          </w:p>
        </w:tc>
        <w:tc>
          <w:tcPr>
            <w:tcW w:w="1160" w:type="dxa"/>
            <w:vAlign w:val="bottom"/>
            <w:tcBorders>
              <w:bottom w:val="single" w:sz="8" w:color="F0F5F1"/>
            </w:tcBorders>
            <w:shd w:val="clear" w:color="auto" w:fill="F0F5F1"/>
          </w:tcPr>
          <w:p>
            <w:pPr>
              <w:ind w:left="200"/>
              <w:spacing w:after="0"/>
              <w:rPr>
                <w:sz w:val="20"/>
                <w:szCs w:val="20"/>
                <w:color w:val="auto"/>
              </w:rPr>
            </w:pPr>
            <w:r>
              <w:rPr>
                <w:rFonts w:ascii="Arial" w:cs="Arial" w:eastAsia="Arial" w:hAnsi="Arial"/>
                <w:sz w:val="11"/>
                <w:szCs w:val="11"/>
                <w:color w:val="auto"/>
              </w:rPr>
              <w:t>TERM LOANS</w:t>
            </w:r>
          </w:p>
        </w:tc>
        <w:tc>
          <w:tcPr>
            <w:tcW w:w="180" w:type="dxa"/>
            <w:vAlign w:val="bottom"/>
            <w:tcBorders>
              <w:bottom w:val="single" w:sz="8" w:color="F0F5F1"/>
            </w:tcBorders>
            <w:shd w:val="clear" w:color="auto" w:fill="F0F5F1"/>
          </w:tcPr>
          <w:p>
            <w:pPr>
              <w:spacing w:after="0"/>
              <w:rPr>
                <w:sz w:val="18"/>
                <w:szCs w:val="18"/>
                <w:color w:val="auto"/>
              </w:rPr>
            </w:pPr>
          </w:p>
        </w:tc>
        <w:tc>
          <w:tcPr>
            <w:tcW w:w="1160" w:type="dxa"/>
            <w:vAlign w:val="bottom"/>
            <w:tcBorders>
              <w:bottom w:val="single" w:sz="8" w:color="F0F5F1"/>
            </w:tcBorders>
            <w:shd w:val="clear" w:color="auto" w:fill="F0F5F1"/>
          </w:tcPr>
          <w:p>
            <w:pPr>
              <w:jc w:val="right"/>
              <w:ind w:right="193"/>
              <w:spacing w:after="0"/>
              <w:rPr>
                <w:sz w:val="20"/>
                <w:szCs w:val="20"/>
                <w:color w:val="auto"/>
              </w:rPr>
            </w:pPr>
            <w:r>
              <w:rPr>
                <w:rFonts w:ascii="Arial" w:cs="Arial" w:eastAsia="Arial" w:hAnsi="Arial"/>
                <w:sz w:val="11"/>
                <w:szCs w:val="11"/>
                <w:color w:val="auto"/>
              </w:rPr>
              <w:t>SECURITIES</w:t>
            </w:r>
          </w:p>
        </w:tc>
        <w:tc>
          <w:tcPr>
            <w:tcW w:w="200" w:type="dxa"/>
            <w:vAlign w:val="bottom"/>
            <w:tcBorders>
              <w:bottom w:val="single" w:sz="8" w:color="F0F5F1"/>
            </w:tcBorders>
            <w:shd w:val="clear" w:color="auto" w:fill="F0F5F1"/>
          </w:tcPr>
          <w:p>
            <w:pPr>
              <w:spacing w:after="0"/>
              <w:rPr>
                <w:sz w:val="18"/>
                <w:szCs w:val="18"/>
                <w:color w:val="auto"/>
              </w:rPr>
            </w:pPr>
          </w:p>
        </w:tc>
        <w:tc>
          <w:tcPr>
            <w:tcW w:w="1160" w:type="dxa"/>
            <w:vAlign w:val="bottom"/>
            <w:tcBorders>
              <w:bottom w:val="single" w:sz="8" w:color="F0F5F1"/>
            </w:tcBorders>
            <w:shd w:val="clear" w:color="auto" w:fill="F0F5F1"/>
          </w:tcPr>
          <w:p>
            <w:pPr>
              <w:jc w:val="center"/>
              <w:spacing w:after="0"/>
              <w:rPr>
                <w:sz w:val="20"/>
                <w:szCs w:val="20"/>
                <w:color w:val="auto"/>
              </w:rPr>
            </w:pPr>
            <w:r>
              <w:rPr>
                <w:rFonts w:ascii="Arial" w:cs="Arial" w:eastAsia="Arial" w:hAnsi="Arial"/>
                <w:sz w:val="11"/>
                <w:szCs w:val="11"/>
                <w:color w:val="auto"/>
                <w:w w:val="96"/>
              </w:rPr>
              <w:t>SECURITIES</w:t>
            </w:r>
          </w:p>
        </w:tc>
        <w:tc>
          <w:tcPr>
            <w:tcW w:w="180" w:type="dxa"/>
            <w:vAlign w:val="bottom"/>
            <w:tcBorders>
              <w:bottom w:val="single" w:sz="8" w:color="F0F5F1"/>
            </w:tcBorders>
            <w:shd w:val="clear" w:color="auto" w:fill="F0F5F1"/>
          </w:tcPr>
          <w:p>
            <w:pPr>
              <w:spacing w:after="0"/>
              <w:rPr>
                <w:sz w:val="18"/>
                <w:szCs w:val="18"/>
                <w:color w:val="auto"/>
              </w:rPr>
            </w:pPr>
          </w:p>
        </w:tc>
        <w:tc>
          <w:tcPr>
            <w:tcW w:w="1240" w:type="dxa"/>
            <w:vAlign w:val="bottom"/>
            <w:tcBorders>
              <w:bottom w:val="single" w:sz="8" w:color="F0F5F1"/>
            </w:tcBorders>
            <w:shd w:val="clear" w:color="auto" w:fill="F0F5F1"/>
          </w:tcPr>
          <w:p>
            <w:pPr>
              <w:jc w:val="right"/>
              <w:ind w:right="234"/>
              <w:spacing w:after="0"/>
              <w:rPr>
                <w:sz w:val="20"/>
                <w:szCs w:val="20"/>
                <w:color w:val="auto"/>
              </w:rPr>
            </w:pPr>
            <w:r>
              <w:rPr>
                <w:rFonts w:ascii="Arial" w:cs="Arial" w:eastAsia="Arial" w:hAnsi="Arial"/>
                <w:sz w:val="11"/>
                <w:szCs w:val="11"/>
                <w:color w:val="auto"/>
              </w:rPr>
              <w:t>SECURITIES</w:t>
            </w:r>
          </w:p>
        </w:tc>
        <w:tc>
          <w:tcPr>
            <w:tcW w:w="180" w:type="dxa"/>
            <w:vAlign w:val="bottom"/>
            <w:tcBorders>
              <w:bottom w:val="single" w:sz="8" w:color="F0F5F1"/>
            </w:tcBorders>
            <w:shd w:val="clear" w:color="auto" w:fill="F0F5F1"/>
          </w:tcPr>
          <w:p>
            <w:pPr>
              <w:spacing w:after="0"/>
              <w:rPr>
                <w:sz w:val="18"/>
                <w:szCs w:val="18"/>
                <w:color w:val="auto"/>
              </w:rPr>
            </w:pPr>
          </w:p>
        </w:tc>
        <w:tc>
          <w:tcPr>
            <w:tcW w:w="1380" w:type="dxa"/>
            <w:vAlign w:val="bottom"/>
            <w:tcBorders>
              <w:bottom w:val="single" w:sz="8" w:color="F0F5F1"/>
            </w:tcBorders>
            <w:shd w:val="clear" w:color="auto" w:fill="F0F5F1"/>
          </w:tcPr>
          <w:p>
            <w:pPr>
              <w:jc w:val="right"/>
              <w:ind w:right="473"/>
              <w:spacing w:after="0"/>
              <w:rPr>
                <w:sz w:val="20"/>
                <w:szCs w:val="20"/>
                <w:color w:val="auto"/>
              </w:rPr>
            </w:pPr>
            <w:r>
              <w:rPr>
                <w:rFonts w:ascii="Arial" w:cs="Arial" w:eastAsia="Arial" w:hAnsi="Arial"/>
                <w:sz w:val="11"/>
                <w:szCs w:val="11"/>
                <w:color w:val="auto"/>
              </w:rPr>
              <w:t>TOTAL</w:t>
            </w:r>
          </w:p>
        </w:tc>
      </w:tr>
      <w:tr>
        <w:trPr>
          <w:trHeight w:val="221"/>
        </w:trPr>
        <w:tc>
          <w:tcPr>
            <w:tcW w:w="2700" w:type="dxa"/>
            <w:vAlign w:val="bottom"/>
            <w:tcBorders>
              <w:top w:val="single" w:sz="8" w:color="auto"/>
            </w:tcBorders>
            <w:shd w:val="clear" w:color="auto" w:fill="F0F5F1"/>
          </w:tcPr>
          <w:p>
            <w:pPr>
              <w:ind w:left="120"/>
              <w:spacing w:after="0"/>
              <w:rPr>
                <w:sz w:val="20"/>
                <w:szCs w:val="20"/>
                <w:color w:val="auto"/>
              </w:rPr>
            </w:pPr>
            <w:r>
              <w:rPr>
                <w:rFonts w:ascii="Arial" w:cs="Arial" w:eastAsia="Arial" w:hAnsi="Arial"/>
                <w:sz w:val="14"/>
                <w:szCs w:val="14"/>
                <w:b w:val="1"/>
                <w:bCs w:val="1"/>
                <w:color w:val="auto"/>
              </w:rPr>
              <w:t>Balance at December 31, 2025</w:t>
            </w:r>
          </w:p>
        </w:tc>
        <w:tc>
          <w:tcPr>
            <w:tcW w:w="1160" w:type="dxa"/>
            <w:vAlign w:val="bottom"/>
            <w:tcBorders>
              <w:top w:val="single" w:sz="8" w:color="auto"/>
            </w:tcBorders>
            <w:shd w:val="clear" w:color="auto" w:fill="F0F5F1"/>
          </w:tcPr>
          <w:p>
            <w:pPr>
              <w:ind w:left="200"/>
              <w:spacing w:after="0"/>
              <w:rPr>
                <w:sz w:val="20"/>
                <w:szCs w:val="20"/>
                <w:color w:val="auto"/>
              </w:rPr>
            </w:pPr>
            <w:r>
              <w:rPr>
                <w:rFonts w:ascii="Arial" w:cs="Arial" w:eastAsia="Arial" w:hAnsi="Arial"/>
                <w:sz w:val="14"/>
                <w:szCs w:val="14"/>
                <w:b w:val="1"/>
                <w:bCs w:val="1"/>
                <w:color w:val="auto"/>
              </w:rPr>
              <w:t>$7,842,500</w:t>
            </w:r>
          </w:p>
        </w:tc>
        <w:tc>
          <w:tcPr>
            <w:tcW w:w="180" w:type="dxa"/>
            <w:vAlign w:val="bottom"/>
            <w:tcBorders>
              <w:top w:val="single" w:sz="8" w:color="auto"/>
            </w:tcBorders>
            <w:shd w:val="clear" w:color="auto" w:fill="F0F5F1"/>
          </w:tcPr>
          <w:p>
            <w:pPr>
              <w:spacing w:after="0"/>
              <w:rPr>
                <w:sz w:val="19"/>
                <w:szCs w:val="19"/>
                <w:color w:val="auto"/>
              </w:rPr>
            </w:pPr>
          </w:p>
        </w:tc>
        <w:tc>
          <w:tcPr>
            <w:tcW w:w="1160" w:type="dxa"/>
            <w:vAlign w:val="bottom"/>
            <w:tcBorders>
              <w:top w:val="single" w:sz="8" w:color="auto"/>
            </w:tcBorders>
            <w:shd w:val="clear" w:color="auto" w:fill="F0F5F1"/>
          </w:tcPr>
          <w:p>
            <w:pPr>
              <w:jc w:val="right"/>
              <w:ind w:right="133"/>
              <w:spacing w:after="0"/>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tcBorders>
            <w:gridSpan w:val="2"/>
            <w:shd w:val="clear" w:color="auto" w:fill="F0F5F1"/>
          </w:tcPr>
          <w:p>
            <w:pPr>
              <w:jc w:val="center"/>
              <w:ind w:left="128"/>
              <w:spacing w:after="0"/>
              <w:rPr>
                <w:sz w:val="20"/>
                <w:szCs w:val="20"/>
                <w:color w:val="auto"/>
              </w:rPr>
            </w:pPr>
            <w:r>
              <w:rPr>
                <w:rFonts w:ascii="Arial" w:cs="Arial" w:eastAsia="Arial" w:hAnsi="Arial"/>
                <w:sz w:val="14"/>
                <w:szCs w:val="14"/>
                <w:b w:val="1"/>
                <w:bCs w:val="1"/>
                <w:color w:val="auto"/>
              </w:rPr>
              <w:t>$140,980,800</w:t>
            </w:r>
          </w:p>
        </w:tc>
        <w:tc>
          <w:tcPr>
            <w:tcW w:w="1420" w:type="dxa"/>
            <w:vAlign w:val="bottom"/>
            <w:tcBorders>
              <w:top w:val="single" w:sz="8" w:color="auto"/>
            </w:tcBorders>
            <w:gridSpan w:val="2"/>
            <w:shd w:val="clear" w:color="auto" w:fill="F0F5F1"/>
          </w:tcPr>
          <w:p>
            <w:pPr>
              <w:jc w:val="center"/>
              <w:ind w:left="108"/>
              <w:spacing w:after="0"/>
              <w:rPr>
                <w:sz w:val="20"/>
                <w:szCs w:val="20"/>
                <w:color w:val="auto"/>
              </w:rPr>
            </w:pPr>
            <w:r>
              <w:rPr>
                <w:rFonts w:ascii="Arial" w:cs="Arial" w:eastAsia="Arial" w:hAnsi="Arial"/>
                <w:sz w:val="14"/>
                <w:szCs w:val="14"/>
                <w:b w:val="1"/>
                <w:bCs w:val="1"/>
                <w:color w:val="auto"/>
              </w:rPr>
              <w:t>$1,793,400</w:t>
            </w:r>
          </w:p>
        </w:tc>
        <w:tc>
          <w:tcPr>
            <w:tcW w:w="1560" w:type="dxa"/>
            <w:vAlign w:val="bottom"/>
            <w:tcBorders>
              <w:top w:val="single" w:sz="8" w:color="auto"/>
            </w:tcBorders>
            <w:gridSpan w:val="2"/>
            <w:shd w:val="clear" w:color="auto" w:fill="F0F5F1"/>
          </w:tcPr>
          <w:p>
            <w:pPr>
              <w:jc w:val="right"/>
              <w:ind w:right="193"/>
              <w:spacing w:after="0"/>
              <w:rPr>
                <w:sz w:val="20"/>
                <w:szCs w:val="20"/>
                <w:color w:val="auto"/>
              </w:rPr>
            </w:pPr>
            <w:r>
              <w:rPr>
                <w:rFonts w:ascii="Arial" w:cs="Arial" w:eastAsia="Arial" w:hAnsi="Arial"/>
                <w:sz w:val="14"/>
                <w:szCs w:val="14"/>
                <w:b w:val="1"/>
                <w:bCs w:val="1"/>
                <w:color w:val="auto"/>
              </w:rPr>
              <w:t>$150,616,700</w:t>
            </w:r>
          </w:p>
        </w:tc>
      </w:tr>
      <w:tr>
        <w:trPr>
          <w:trHeight w:val="223"/>
        </w:trPr>
        <w:tc>
          <w:tcPr>
            <w:tcW w:w="2700" w:type="dxa"/>
            <w:vAlign w:val="bottom"/>
            <w:shd w:val="clear" w:color="auto" w:fill="F0F5F1"/>
          </w:tcPr>
          <w:p>
            <w:pPr>
              <w:ind w:left="120"/>
              <w:spacing w:after="0"/>
              <w:rPr>
                <w:sz w:val="20"/>
                <w:szCs w:val="20"/>
                <w:color w:val="auto"/>
              </w:rPr>
            </w:pPr>
            <w:r>
              <w:rPr>
                <w:rFonts w:ascii="Arial" w:cs="Arial" w:eastAsia="Arial" w:hAnsi="Arial"/>
                <w:sz w:val="14"/>
                <w:szCs w:val="14"/>
                <w:color w:val="auto"/>
              </w:rPr>
              <w:t>Realized loss including earnings</w:t>
            </w:r>
          </w:p>
        </w:tc>
        <w:tc>
          <w:tcPr>
            <w:tcW w:w="1160" w:type="dxa"/>
            <w:vAlign w:val="bottom"/>
            <w:shd w:val="clear" w:color="auto" w:fill="F0F5F1"/>
          </w:tcPr>
          <w:p>
            <w:pPr>
              <w:ind w:left="74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5F1"/>
          </w:tcPr>
          <w:p>
            <w:pPr>
              <w:spacing w:after="0"/>
              <w:rPr>
                <w:sz w:val="19"/>
                <w:szCs w:val="19"/>
                <w:color w:val="auto"/>
              </w:rPr>
            </w:pPr>
          </w:p>
        </w:tc>
        <w:tc>
          <w:tcPr>
            <w:tcW w:w="1160" w:type="dxa"/>
            <w:vAlign w:val="bottom"/>
            <w:shd w:val="clear" w:color="auto" w:fill="F0F5F1"/>
          </w:tcPr>
          <w:p>
            <w:pPr>
              <w:jc w:val="right"/>
              <w:ind w:right="133"/>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F0F5F1"/>
          </w:tcPr>
          <w:p>
            <w:pPr>
              <w:jc w:val="right"/>
              <w:ind w:right="35"/>
              <w:spacing w:after="0"/>
              <w:rPr>
                <w:sz w:val="20"/>
                <w:szCs w:val="20"/>
                <w:color w:val="auto"/>
              </w:rPr>
            </w:pPr>
            <w:r>
              <w:rPr>
                <w:rFonts w:ascii="Arial" w:cs="Arial" w:eastAsia="Arial" w:hAnsi="Arial"/>
                <w:sz w:val="14"/>
                <w:szCs w:val="14"/>
                <w:color w:val="auto"/>
              </w:rPr>
              <w:t>(1,283,766)</w:t>
            </w:r>
          </w:p>
        </w:tc>
        <w:tc>
          <w:tcPr>
            <w:tcW w:w="180" w:type="dxa"/>
            <w:vAlign w:val="bottom"/>
            <w:shd w:val="clear" w:color="auto" w:fill="F0F5F1"/>
          </w:tcPr>
          <w:p>
            <w:pPr>
              <w:spacing w:after="0"/>
              <w:rPr>
                <w:sz w:val="19"/>
                <w:szCs w:val="19"/>
                <w:color w:val="auto"/>
              </w:rPr>
            </w:pPr>
          </w:p>
        </w:tc>
        <w:tc>
          <w:tcPr>
            <w:tcW w:w="1240" w:type="dxa"/>
            <w:vAlign w:val="bottom"/>
            <w:shd w:val="clear" w:color="auto" w:fill="F0F5F1"/>
          </w:tcPr>
          <w:p>
            <w:pPr>
              <w:jc w:val="right"/>
              <w:ind w:right="214"/>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F0F5F1"/>
          </w:tcPr>
          <w:p>
            <w:pPr>
              <w:jc w:val="right"/>
              <w:ind w:right="173"/>
              <w:spacing w:after="0"/>
              <w:rPr>
                <w:sz w:val="20"/>
                <w:szCs w:val="20"/>
                <w:color w:val="auto"/>
              </w:rPr>
            </w:pPr>
            <w:r>
              <w:rPr>
                <w:rFonts w:ascii="Arial" w:cs="Arial" w:eastAsia="Arial" w:hAnsi="Arial"/>
                <w:sz w:val="14"/>
                <w:szCs w:val="14"/>
                <w:color w:val="auto"/>
              </w:rPr>
              <w:t>(1,283,766)</w:t>
            </w:r>
          </w:p>
        </w:tc>
      </w:tr>
      <w:tr>
        <w:trPr>
          <w:trHeight w:val="230"/>
        </w:trPr>
        <w:tc>
          <w:tcPr>
            <w:tcW w:w="2700" w:type="dxa"/>
            <w:vAlign w:val="bottom"/>
            <w:shd w:val="clear" w:color="auto" w:fill="F0F5F1"/>
          </w:tcPr>
          <w:p>
            <w:pPr>
              <w:ind w:left="120"/>
              <w:spacing w:after="0"/>
              <w:rPr>
                <w:sz w:val="20"/>
                <w:szCs w:val="20"/>
                <w:color w:val="auto"/>
              </w:rPr>
            </w:pPr>
            <w:r>
              <w:rPr>
                <w:rFonts w:ascii="Arial" w:cs="Arial" w:eastAsia="Arial" w:hAnsi="Arial"/>
                <w:sz w:val="14"/>
                <w:szCs w:val="14"/>
                <w:color w:val="auto"/>
              </w:rPr>
              <w:t>Unrealized depreciation on investments</w:t>
            </w:r>
          </w:p>
        </w:tc>
        <w:tc>
          <w:tcPr>
            <w:tcW w:w="1160" w:type="dxa"/>
            <w:vAlign w:val="bottom"/>
            <w:shd w:val="clear" w:color="auto" w:fill="F0F5F1"/>
          </w:tcPr>
          <w:p>
            <w:pPr>
              <w:ind w:left="340"/>
              <w:spacing w:after="0"/>
              <w:rPr>
                <w:sz w:val="20"/>
                <w:szCs w:val="20"/>
                <w:color w:val="auto"/>
              </w:rPr>
            </w:pPr>
            <w:r>
              <w:rPr>
                <w:rFonts w:ascii="Arial" w:cs="Arial" w:eastAsia="Arial" w:hAnsi="Arial"/>
                <w:sz w:val="14"/>
                <w:szCs w:val="14"/>
                <w:color w:val="auto"/>
              </w:rPr>
              <w:t>(132,500)</w:t>
            </w:r>
          </w:p>
        </w:tc>
        <w:tc>
          <w:tcPr>
            <w:tcW w:w="180" w:type="dxa"/>
            <w:vAlign w:val="bottom"/>
            <w:shd w:val="clear" w:color="auto" w:fill="F0F5F1"/>
          </w:tcPr>
          <w:p>
            <w:pPr>
              <w:spacing w:after="0"/>
              <w:rPr>
                <w:sz w:val="19"/>
                <w:szCs w:val="19"/>
                <w:color w:val="auto"/>
              </w:rPr>
            </w:pPr>
          </w:p>
        </w:tc>
        <w:tc>
          <w:tcPr>
            <w:tcW w:w="1160" w:type="dxa"/>
            <w:vAlign w:val="bottom"/>
            <w:shd w:val="clear" w:color="auto" w:fill="F0F5F1"/>
          </w:tcPr>
          <w:p>
            <w:pPr>
              <w:jc w:val="right"/>
              <w:ind w:right="113"/>
              <w:spacing w:after="0"/>
              <w:rPr>
                <w:sz w:val="20"/>
                <w:szCs w:val="20"/>
                <w:color w:val="auto"/>
              </w:rPr>
            </w:pPr>
            <w:r>
              <w:rPr>
                <w:rFonts w:ascii="Arial" w:cs="Arial" w:eastAsia="Arial" w:hAnsi="Arial"/>
                <w:sz w:val="14"/>
                <w:szCs w:val="14"/>
                <w:color w:val="auto"/>
              </w:rPr>
              <w:t>747,248</w:t>
            </w:r>
          </w:p>
        </w:tc>
        <w:tc>
          <w:tcPr>
            <w:tcW w:w="1360" w:type="dxa"/>
            <w:vAlign w:val="bottom"/>
            <w:gridSpan w:val="2"/>
            <w:shd w:val="clear" w:color="auto" w:fill="F0F5F1"/>
          </w:tcPr>
          <w:p>
            <w:pPr>
              <w:jc w:val="right"/>
              <w:ind w:right="55"/>
              <w:spacing w:after="0"/>
              <w:rPr>
                <w:sz w:val="20"/>
                <w:szCs w:val="20"/>
                <w:color w:val="auto"/>
              </w:rPr>
            </w:pPr>
            <w:r>
              <w:rPr>
                <w:rFonts w:ascii="Arial" w:cs="Arial" w:eastAsia="Arial" w:hAnsi="Arial"/>
                <w:sz w:val="14"/>
                <w:szCs w:val="14"/>
                <w:color w:val="auto"/>
              </w:rPr>
              <w:t>(800,784)</w:t>
            </w:r>
          </w:p>
        </w:tc>
        <w:tc>
          <w:tcPr>
            <w:tcW w:w="180" w:type="dxa"/>
            <w:vAlign w:val="bottom"/>
            <w:shd w:val="clear" w:color="auto" w:fill="F0F5F1"/>
          </w:tcPr>
          <w:p>
            <w:pPr>
              <w:spacing w:after="0"/>
              <w:rPr>
                <w:sz w:val="19"/>
                <w:szCs w:val="19"/>
                <w:color w:val="auto"/>
              </w:rPr>
            </w:pPr>
          </w:p>
        </w:tc>
        <w:tc>
          <w:tcPr>
            <w:tcW w:w="1240" w:type="dxa"/>
            <w:vAlign w:val="bottom"/>
            <w:shd w:val="clear" w:color="auto" w:fill="F0F5F1"/>
          </w:tcPr>
          <w:p>
            <w:pPr>
              <w:jc w:val="right"/>
              <w:ind w:right="214"/>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F0F5F1"/>
          </w:tcPr>
          <w:p>
            <w:pPr>
              <w:jc w:val="right"/>
              <w:ind w:right="173"/>
              <w:spacing w:after="0"/>
              <w:rPr>
                <w:sz w:val="20"/>
                <w:szCs w:val="20"/>
                <w:color w:val="auto"/>
              </w:rPr>
            </w:pPr>
            <w:r>
              <w:rPr>
                <w:rFonts w:ascii="Arial" w:cs="Arial" w:eastAsia="Arial" w:hAnsi="Arial"/>
                <w:sz w:val="14"/>
                <w:szCs w:val="14"/>
                <w:color w:val="auto"/>
              </w:rPr>
              <w:t>(186,036)</w:t>
            </w:r>
          </w:p>
        </w:tc>
      </w:tr>
      <w:tr>
        <w:trPr>
          <w:trHeight w:val="230"/>
        </w:trPr>
        <w:tc>
          <w:tcPr>
            <w:tcW w:w="2700" w:type="dxa"/>
            <w:vAlign w:val="bottom"/>
            <w:shd w:val="clear" w:color="auto" w:fill="F0F5F1"/>
          </w:tcPr>
          <w:p>
            <w:pPr>
              <w:ind w:left="120"/>
              <w:spacing w:after="0"/>
              <w:rPr>
                <w:sz w:val="20"/>
                <w:szCs w:val="20"/>
                <w:color w:val="auto"/>
              </w:rPr>
            </w:pPr>
            <w:r>
              <w:rPr>
                <w:rFonts w:ascii="Arial" w:cs="Arial" w:eastAsia="Arial" w:hAnsi="Arial"/>
                <w:sz w:val="14"/>
                <w:szCs w:val="14"/>
                <w:color w:val="auto"/>
              </w:rPr>
              <w:t>Purchases</w:t>
            </w:r>
          </w:p>
        </w:tc>
        <w:tc>
          <w:tcPr>
            <w:tcW w:w="1160" w:type="dxa"/>
            <w:vAlign w:val="bottom"/>
            <w:shd w:val="clear" w:color="auto" w:fill="F0F5F1"/>
          </w:tcPr>
          <w:p>
            <w:pPr>
              <w:ind w:left="74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5F1"/>
          </w:tcPr>
          <w:p>
            <w:pPr>
              <w:spacing w:after="0"/>
              <w:rPr>
                <w:sz w:val="19"/>
                <w:szCs w:val="19"/>
                <w:color w:val="auto"/>
              </w:rPr>
            </w:pPr>
          </w:p>
        </w:tc>
        <w:tc>
          <w:tcPr>
            <w:tcW w:w="1160" w:type="dxa"/>
            <w:vAlign w:val="bottom"/>
            <w:shd w:val="clear" w:color="auto" w:fill="F0F5F1"/>
          </w:tcPr>
          <w:p>
            <w:pPr>
              <w:jc w:val="right"/>
              <w:ind w:right="93"/>
              <w:spacing w:after="0"/>
              <w:rPr>
                <w:sz w:val="20"/>
                <w:szCs w:val="20"/>
                <w:color w:val="auto"/>
              </w:rPr>
            </w:pPr>
            <w:r>
              <w:rPr>
                <w:rFonts w:ascii="Arial" w:cs="Arial" w:eastAsia="Arial" w:hAnsi="Arial"/>
                <w:sz w:val="14"/>
                <w:szCs w:val="14"/>
                <w:color w:val="auto"/>
              </w:rPr>
              <w:t>2,921,250</w:t>
            </w:r>
          </w:p>
        </w:tc>
        <w:tc>
          <w:tcPr>
            <w:tcW w:w="200" w:type="dxa"/>
            <w:vAlign w:val="bottom"/>
            <w:shd w:val="clear" w:color="auto" w:fill="F0F5F1"/>
          </w:tcPr>
          <w:p>
            <w:pPr>
              <w:spacing w:after="0"/>
              <w:rPr>
                <w:sz w:val="19"/>
                <w:szCs w:val="19"/>
                <w:color w:val="auto"/>
              </w:rPr>
            </w:pPr>
          </w:p>
        </w:tc>
        <w:tc>
          <w:tcPr>
            <w:tcW w:w="1160" w:type="dxa"/>
            <w:vAlign w:val="bottom"/>
            <w:shd w:val="clear" w:color="auto" w:fill="F0F5F1"/>
          </w:tcPr>
          <w:p>
            <w:pPr>
              <w:jc w:val="right"/>
              <w:ind w:right="75"/>
              <w:spacing w:after="0"/>
              <w:rPr>
                <w:sz w:val="20"/>
                <w:szCs w:val="20"/>
                <w:color w:val="auto"/>
              </w:rPr>
            </w:pPr>
            <w:r>
              <w:rPr>
                <w:rFonts w:ascii="Arial" w:cs="Arial" w:eastAsia="Arial" w:hAnsi="Arial"/>
                <w:sz w:val="14"/>
                <w:szCs w:val="14"/>
                <w:color w:val="auto"/>
              </w:rPr>
              <w:t>40,365,725</w:t>
            </w:r>
          </w:p>
        </w:tc>
        <w:tc>
          <w:tcPr>
            <w:tcW w:w="180" w:type="dxa"/>
            <w:vAlign w:val="bottom"/>
            <w:shd w:val="clear" w:color="auto" w:fill="F0F5F1"/>
          </w:tcPr>
          <w:p>
            <w:pPr>
              <w:spacing w:after="0"/>
              <w:rPr>
                <w:sz w:val="19"/>
                <w:szCs w:val="19"/>
                <w:color w:val="auto"/>
              </w:rPr>
            </w:pPr>
          </w:p>
        </w:tc>
        <w:tc>
          <w:tcPr>
            <w:tcW w:w="1240" w:type="dxa"/>
            <w:vAlign w:val="bottom"/>
            <w:shd w:val="clear" w:color="auto" w:fill="F0F5F1"/>
          </w:tcPr>
          <w:p>
            <w:pPr>
              <w:jc w:val="right"/>
              <w:ind w:right="214"/>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F0F5F1"/>
          </w:tcPr>
          <w:p>
            <w:pPr>
              <w:jc w:val="right"/>
              <w:ind w:right="193"/>
              <w:spacing w:after="0"/>
              <w:rPr>
                <w:sz w:val="20"/>
                <w:szCs w:val="20"/>
                <w:color w:val="auto"/>
              </w:rPr>
            </w:pPr>
            <w:r>
              <w:rPr>
                <w:rFonts w:ascii="Arial" w:cs="Arial" w:eastAsia="Arial" w:hAnsi="Arial"/>
                <w:sz w:val="14"/>
                <w:szCs w:val="14"/>
                <w:color w:val="auto"/>
              </w:rPr>
              <w:t>43,286,975</w:t>
            </w:r>
          </w:p>
        </w:tc>
      </w:tr>
      <w:tr>
        <w:trPr>
          <w:trHeight w:val="229"/>
        </w:trPr>
        <w:tc>
          <w:tcPr>
            <w:tcW w:w="2700" w:type="dxa"/>
            <w:vAlign w:val="bottom"/>
            <w:shd w:val="clear" w:color="auto" w:fill="F0F5F1"/>
          </w:tcPr>
          <w:p>
            <w:pPr>
              <w:ind w:left="120"/>
              <w:spacing w:after="0"/>
              <w:rPr>
                <w:sz w:val="20"/>
                <w:szCs w:val="20"/>
                <w:color w:val="auto"/>
              </w:rPr>
            </w:pPr>
            <w:r>
              <w:rPr>
                <w:rFonts w:ascii="Arial" w:cs="Arial" w:eastAsia="Arial" w:hAnsi="Arial"/>
                <w:sz w:val="14"/>
                <w:szCs w:val="14"/>
                <w:color w:val="auto"/>
              </w:rPr>
              <w:t>Sales</w:t>
            </w:r>
          </w:p>
        </w:tc>
        <w:tc>
          <w:tcPr>
            <w:tcW w:w="1160" w:type="dxa"/>
            <w:vAlign w:val="bottom"/>
            <w:shd w:val="clear" w:color="auto" w:fill="F0F5F1"/>
          </w:tcPr>
          <w:p>
            <w:pPr>
              <w:ind w:left="74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5F1"/>
          </w:tcPr>
          <w:p>
            <w:pPr>
              <w:spacing w:after="0"/>
              <w:rPr>
                <w:sz w:val="19"/>
                <w:szCs w:val="19"/>
                <w:color w:val="auto"/>
              </w:rPr>
            </w:pPr>
          </w:p>
        </w:tc>
        <w:tc>
          <w:tcPr>
            <w:tcW w:w="1160" w:type="dxa"/>
            <w:vAlign w:val="bottom"/>
            <w:shd w:val="clear" w:color="auto" w:fill="F0F5F1"/>
          </w:tcPr>
          <w:p>
            <w:pPr>
              <w:jc w:val="right"/>
              <w:ind w:right="133"/>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5F1"/>
          </w:tcPr>
          <w:p>
            <w:pPr>
              <w:spacing w:after="0"/>
              <w:rPr>
                <w:sz w:val="19"/>
                <w:szCs w:val="19"/>
                <w:color w:val="auto"/>
              </w:rPr>
            </w:pPr>
          </w:p>
        </w:tc>
        <w:tc>
          <w:tcPr>
            <w:tcW w:w="1160" w:type="dxa"/>
            <w:vAlign w:val="bottom"/>
            <w:shd w:val="clear" w:color="auto" w:fill="F0F5F1"/>
          </w:tcPr>
          <w:p>
            <w:pPr>
              <w:jc w:val="right"/>
              <w:ind w:right="35"/>
              <w:spacing w:after="0"/>
              <w:rPr>
                <w:sz w:val="20"/>
                <w:szCs w:val="20"/>
                <w:color w:val="auto"/>
              </w:rPr>
            </w:pPr>
            <w:r>
              <w:rPr>
                <w:rFonts w:ascii="Arial" w:cs="Arial" w:eastAsia="Arial" w:hAnsi="Arial"/>
                <w:sz w:val="14"/>
                <w:szCs w:val="14"/>
                <w:color w:val="auto"/>
              </w:rPr>
              <w:t>(4,064,507)</w:t>
            </w:r>
          </w:p>
        </w:tc>
        <w:tc>
          <w:tcPr>
            <w:tcW w:w="180" w:type="dxa"/>
            <w:vAlign w:val="bottom"/>
            <w:shd w:val="clear" w:color="auto" w:fill="F0F5F1"/>
          </w:tcPr>
          <w:p>
            <w:pPr>
              <w:spacing w:after="0"/>
              <w:rPr>
                <w:sz w:val="19"/>
                <w:szCs w:val="19"/>
                <w:color w:val="auto"/>
              </w:rPr>
            </w:pPr>
          </w:p>
        </w:tc>
        <w:tc>
          <w:tcPr>
            <w:tcW w:w="1240" w:type="dxa"/>
            <w:vAlign w:val="bottom"/>
            <w:shd w:val="clear" w:color="auto" w:fill="F0F5F1"/>
          </w:tcPr>
          <w:p>
            <w:pPr>
              <w:jc w:val="right"/>
              <w:ind w:right="214"/>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F0F5F1"/>
          </w:tcPr>
          <w:p>
            <w:pPr>
              <w:jc w:val="right"/>
              <w:ind w:right="173"/>
              <w:spacing w:after="0"/>
              <w:rPr>
                <w:sz w:val="20"/>
                <w:szCs w:val="20"/>
                <w:color w:val="auto"/>
              </w:rPr>
            </w:pPr>
            <w:r>
              <w:rPr>
                <w:rFonts w:ascii="Arial" w:cs="Arial" w:eastAsia="Arial" w:hAnsi="Arial"/>
                <w:sz w:val="14"/>
                <w:szCs w:val="14"/>
                <w:color w:val="auto"/>
              </w:rPr>
              <w:t>(4,064,507)</w:t>
            </w:r>
          </w:p>
        </w:tc>
      </w:tr>
      <w:tr>
        <w:trPr>
          <w:trHeight w:val="230"/>
        </w:trPr>
        <w:tc>
          <w:tcPr>
            <w:tcW w:w="2700" w:type="dxa"/>
            <w:vAlign w:val="bottom"/>
            <w:shd w:val="clear" w:color="auto" w:fill="F0F5F1"/>
          </w:tcPr>
          <w:p>
            <w:pPr>
              <w:ind w:left="120"/>
              <w:spacing w:after="0"/>
              <w:rPr>
                <w:sz w:val="20"/>
                <w:szCs w:val="20"/>
                <w:color w:val="auto"/>
              </w:rPr>
            </w:pPr>
            <w:r>
              <w:rPr>
                <w:rFonts w:ascii="Arial" w:cs="Arial" w:eastAsia="Arial" w:hAnsi="Arial"/>
                <w:sz w:val="14"/>
                <w:szCs w:val="14"/>
                <w:color w:val="auto"/>
              </w:rPr>
              <w:t>Transfers in</w:t>
            </w:r>
          </w:p>
        </w:tc>
        <w:tc>
          <w:tcPr>
            <w:tcW w:w="1160" w:type="dxa"/>
            <w:vAlign w:val="bottom"/>
            <w:shd w:val="clear" w:color="auto" w:fill="F0F5F1"/>
          </w:tcPr>
          <w:p>
            <w:pPr>
              <w:ind w:left="74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5F1"/>
          </w:tcPr>
          <w:p>
            <w:pPr>
              <w:spacing w:after="0"/>
              <w:rPr>
                <w:sz w:val="19"/>
                <w:szCs w:val="19"/>
                <w:color w:val="auto"/>
              </w:rPr>
            </w:pPr>
          </w:p>
        </w:tc>
        <w:tc>
          <w:tcPr>
            <w:tcW w:w="1160" w:type="dxa"/>
            <w:vAlign w:val="bottom"/>
            <w:shd w:val="clear" w:color="auto" w:fill="F0F5F1"/>
          </w:tcPr>
          <w:p>
            <w:pPr>
              <w:jc w:val="right"/>
              <w:ind w:right="93"/>
              <w:spacing w:after="0"/>
              <w:rPr>
                <w:sz w:val="20"/>
                <w:szCs w:val="20"/>
                <w:color w:val="auto"/>
              </w:rPr>
            </w:pPr>
            <w:r>
              <w:rPr>
                <w:rFonts w:ascii="Arial" w:cs="Arial" w:eastAsia="Arial" w:hAnsi="Arial"/>
                <w:sz w:val="14"/>
                <w:szCs w:val="14"/>
                <w:color w:val="auto"/>
              </w:rPr>
              <w:t>11,592,286</w:t>
            </w:r>
          </w:p>
        </w:tc>
        <w:tc>
          <w:tcPr>
            <w:tcW w:w="200" w:type="dxa"/>
            <w:vAlign w:val="bottom"/>
            <w:shd w:val="clear" w:color="auto" w:fill="F0F5F1"/>
          </w:tcPr>
          <w:p>
            <w:pPr>
              <w:spacing w:after="0"/>
              <w:rPr>
                <w:sz w:val="19"/>
                <w:szCs w:val="19"/>
                <w:color w:val="auto"/>
              </w:rPr>
            </w:pPr>
          </w:p>
        </w:tc>
        <w:tc>
          <w:tcPr>
            <w:tcW w:w="1160" w:type="dxa"/>
            <w:vAlign w:val="bottom"/>
            <w:shd w:val="clear" w:color="auto" w:fill="F0F5F1"/>
          </w:tcPr>
          <w:p>
            <w:pPr>
              <w:jc w:val="right"/>
              <w:ind w:right="75"/>
              <w:spacing w:after="0"/>
              <w:rPr>
                <w:sz w:val="20"/>
                <w:szCs w:val="20"/>
                <w:color w:val="auto"/>
              </w:rPr>
            </w:pPr>
            <w:r>
              <w:rPr>
                <w:rFonts w:ascii="Arial" w:cs="Arial" w:eastAsia="Arial" w:hAnsi="Arial"/>
                <w:sz w:val="14"/>
                <w:szCs w:val="14"/>
                <w:color w:val="auto"/>
              </w:rPr>
              <w:t>2,649,872</w:t>
            </w:r>
          </w:p>
        </w:tc>
        <w:tc>
          <w:tcPr>
            <w:tcW w:w="180" w:type="dxa"/>
            <w:vAlign w:val="bottom"/>
            <w:shd w:val="clear" w:color="auto" w:fill="F0F5F1"/>
          </w:tcPr>
          <w:p>
            <w:pPr>
              <w:spacing w:after="0"/>
              <w:rPr>
                <w:sz w:val="19"/>
                <w:szCs w:val="19"/>
                <w:color w:val="auto"/>
              </w:rPr>
            </w:pPr>
          </w:p>
        </w:tc>
        <w:tc>
          <w:tcPr>
            <w:tcW w:w="1240" w:type="dxa"/>
            <w:vAlign w:val="bottom"/>
            <w:shd w:val="clear" w:color="auto" w:fill="F0F5F1"/>
          </w:tcPr>
          <w:p>
            <w:pPr>
              <w:jc w:val="right"/>
              <w:ind w:right="214"/>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F0F5F1"/>
          </w:tcPr>
          <w:p>
            <w:pPr>
              <w:jc w:val="right"/>
              <w:ind w:right="193"/>
              <w:spacing w:after="0"/>
              <w:rPr>
                <w:sz w:val="20"/>
                <w:szCs w:val="20"/>
                <w:color w:val="auto"/>
              </w:rPr>
            </w:pPr>
            <w:r>
              <w:rPr>
                <w:rFonts w:ascii="Arial" w:cs="Arial" w:eastAsia="Arial" w:hAnsi="Arial"/>
                <w:sz w:val="14"/>
                <w:szCs w:val="14"/>
                <w:color w:val="auto"/>
              </w:rPr>
              <w:t>14,242,158</w:t>
            </w:r>
          </w:p>
        </w:tc>
      </w:tr>
      <w:tr>
        <w:trPr>
          <w:trHeight w:val="230"/>
        </w:trPr>
        <w:tc>
          <w:tcPr>
            <w:tcW w:w="2700" w:type="dxa"/>
            <w:vAlign w:val="bottom"/>
            <w:shd w:val="clear" w:color="auto" w:fill="F0F5F1"/>
          </w:tcPr>
          <w:p>
            <w:pPr>
              <w:ind w:left="120"/>
              <w:spacing w:after="0"/>
              <w:rPr>
                <w:sz w:val="20"/>
                <w:szCs w:val="20"/>
                <w:color w:val="auto"/>
              </w:rPr>
            </w:pPr>
            <w:r>
              <w:rPr>
                <w:rFonts w:ascii="Arial" w:cs="Arial" w:eastAsia="Arial" w:hAnsi="Arial"/>
                <w:sz w:val="14"/>
                <w:szCs w:val="14"/>
                <w:color w:val="auto"/>
              </w:rPr>
              <w:t>Transfers out</w:t>
            </w:r>
          </w:p>
        </w:tc>
        <w:tc>
          <w:tcPr>
            <w:tcW w:w="1160" w:type="dxa"/>
            <w:vAlign w:val="bottom"/>
            <w:shd w:val="clear" w:color="auto" w:fill="F0F5F1"/>
          </w:tcPr>
          <w:p>
            <w:pPr>
              <w:ind w:left="74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5F1"/>
          </w:tcPr>
          <w:p>
            <w:pPr>
              <w:spacing w:after="0"/>
              <w:rPr>
                <w:sz w:val="19"/>
                <w:szCs w:val="19"/>
                <w:color w:val="auto"/>
              </w:rPr>
            </w:pPr>
          </w:p>
        </w:tc>
        <w:tc>
          <w:tcPr>
            <w:tcW w:w="1160" w:type="dxa"/>
            <w:vAlign w:val="bottom"/>
            <w:shd w:val="clear" w:color="auto" w:fill="F0F5F1"/>
          </w:tcPr>
          <w:p>
            <w:pPr>
              <w:jc w:val="right"/>
              <w:ind w:right="133"/>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5F1"/>
          </w:tcPr>
          <w:p>
            <w:pPr>
              <w:spacing w:after="0"/>
              <w:rPr>
                <w:sz w:val="19"/>
                <w:szCs w:val="19"/>
                <w:color w:val="auto"/>
              </w:rPr>
            </w:pPr>
          </w:p>
        </w:tc>
        <w:tc>
          <w:tcPr>
            <w:tcW w:w="1160" w:type="dxa"/>
            <w:vAlign w:val="bottom"/>
            <w:shd w:val="clear" w:color="auto" w:fill="F0F5F1"/>
          </w:tcPr>
          <w:p>
            <w:pPr>
              <w:jc w:val="right"/>
              <w:ind w:right="115"/>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5F1"/>
          </w:tcPr>
          <w:p>
            <w:pPr>
              <w:spacing w:after="0"/>
              <w:rPr>
                <w:sz w:val="19"/>
                <w:szCs w:val="19"/>
                <w:color w:val="auto"/>
              </w:rPr>
            </w:pPr>
          </w:p>
        </w:tc>
        <w:tc>
          <w:tcPr>
            <w:tcW w:w="1240" w:type="dxa"/>
            <w:vAlign w:val="bottom"/>
            <w:shd w:val="clear" w:color="auto" w:fill="F0F5F1"/>
          </w:tcPr>
          <w:p>
            <w:pPr>
              <w:jc w:val="right"/>
              <w:ind w:right="214"/>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5F1"/>
          </w:tcPr>
          <w:p>
            <w:pPr>
              <w:spacing w:after="0"/>
              <w:rPr>
                <w:sz w:val="19"/>
                <w:szCs w:val="19"/>
                <w:color w:val="auto"/>
              </w:rPr>
            </w:pPr>
          </w:p>
        </w:tc>
        <w:tc>
          <w:tcPr>
            <w:tcW w:w="1380" w:type="dxa"/>
            <w:vAlign w:val="bottom"/>
            <w:shd w:val="clear" w:color="auto" w:fill="F0F5F1"/>
          </w:tcPr>
          <w:p>
            <w:pPr>
              <w:jc w:val="right"/>
              <w:ind w:right="233"/>
              <w:spacing w:after="0"/>
              <w:rPr>
                <w:sz w:val="20"/>
                <w:szCs w:val="20"/>
                <w:color w:val="auto"/>
              </w:rPr>
            </w:pPr>
            <w:r>
              <w:rPr>
                <w:rFonts w:ascii="Arial" w:cs="Arial" w:eastAsia="Arial" w:hAnsi="Arial"/>
                <w:sz w:val="14"/>
                <w:szCs w:val="14"/>
                <w:color w:val="auto"/>
              </w:rPr>
              <w:t>—</w:t>
            </w:r>
          </w:p>
        </w:tc>
      </w:tr>
      <w:tr>
        <w:trPr>
          <w:trHeight w:val="270"/>
        </w:trPr>
        <w:tc>
          <w:tcPr>
            <w:tcW w:w="2700" w:type="dxa"/>
            <w:vAlign w:val="bottom"/>
            <w:tcBorders>
              <w:bottom w:val="single" w:sz="8" w:color="F0F5F1"/>
            </w:tcBorders>
            <w:shd w:val="clear" w:color="auto" w:fill="F0F5F1"/>
          </w:tcPr>
          <w:p>
            <w:pPr>
              <w:ind w:left="120"/>
              <w:spacing w:after="0"/>
              <w:rPr>
                <w:sz w:val="20"/>
                <w:szCs w:val="20"/>
                <w:color w:val="auto"/>
              </w:rPr>
            </w:pPr>
            <w:r>
              <w:rPr>
                <w:rFonts w:ascii="Arial" w:cs="Arial" w:eastAsia="Arial" w:hAnsi="Arial"/>
                <w:sz w:val="14"/>
                <w:szCs w:val="14"/>
                <w:color w:val="auto"/>
              </w:rPr>
              <w:t>Amortization</w:t>
            </w:r>
          </w:p>
        </w:tc>
        <w:tc>
          <w:tcPr>
            <w:tcW w:w="1160" w:type="dxa"/>
            <w:vAlign w:val="bottom"/>
            <w:tcBorders>
              <w:bottom w:val="single" w:sz="8" w:color="F0F5F1"/>
            </w:tcBorders>
            <w:shd w:val="clear" w:color="auto" w:fill="F0F5F1"/>
          </w:tcPr>
          <w:p>
            <w:pPr>
              <w:ind w:left="7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F0F5F1"/>
            </w:tcBorders>
            <w:shd w:val="clear" w:color="auto" w:fill="F0F5F1"/>
          </w:tcPr>
          <w:p>
            <w:pPr>
              <w:spacing w:after="0"/>
              <w:rPr>
                <w:sz w:val="23"/>
                <w:szCs w:val="23"/>
                <w:color w:val="auto"/>
              </w:rPr>
            </w:pPr>
          </w:p>
        </w:tc>
        <w:tc>
          <w:tcPr>
            <w:tcW w:w="1160" w:type="dxa"/>
            <w:vAlign w:val="bottom"/>
            <w:tcBorders>
              <w:bottom w:val="single" w:sz="8" w:color="F0F5F1"/>
            </w:tcBorders>
            <w:shd w:val="clear" w:color="auto" w:fill="F0F5F1"/>
          </w:tcPr>
          <w:p>
            <w:pPr>
              <w:jc w:val="right"/>
              <w:ind w:right="113"/>
              <w:spacing w:after="0"/>
              <w:rPr>
                <w:sz w:val="20"/>
                <w:szCs w:val="20"/>
                <w:color w:val="auto"/>
              </w:rPr>
            </w:pPr>
            <w:r>
              <w:rPr>
                <w:rFonts w:ascii="Arial" w:cs="Arial" w:eastAsia="Arial" w:hAnsi="Arial"/>
                <w:sz w:val="14"/>
                <w:szCs w:val="14"/>
                <w:color w:val="auto"/>
              </w:rPr>
              <w:t>10,980</w:t>
            </w:r>
          </w:p>
        </w:tc>
        <w:tc>
          <w:tcPr>
            <w:tcW w:w="200" w:type="dxa"/>
            <w:vAlign w:val="bottom"/>
            <w:tcBorders>
              <w:bottom w:val="single" w:sz="8" w:color="F0F5F1"/>
            </w:tcBorders>
            <w:shd w:val="clear" w:color="auto" w:fill="F0F5F1"/>
          </w:tcPr>
          <w:p>
            <w:pPr>
              <w:spacing w:after="0"/>
              <w:rPr>
                <w:sz w:val="23"/>
                <w:szCs w:val="23"/>
                <w:color w:val="auto"/>
              </w:rPr>
            </w:pPr>
          </w:p>
        </w:tc>
        <w:tc>
          <w:tcPr>
            <w:tcW w:w="1160" w:type="dxa"/>
            <w:vAlign w:val="bottom"/>
            <w:tcBorders>
              <w:bottom w:val="single" w:sz="8" w:color="F0F5F1"/>
            </w:tcBorders>
            <w:shd w:val="clear" w:color="auto" w:fill="F0F5F1"/>
          </w:tcPr>
          <w:p>
            <w:pPr>
              <w:jc w:val="right"/>
              <w:ind w:right="55"/>
              <w:spacing w:after="0"/>
              <w:rPr>
                <w:sz w:val="20"/>
                <w:szCs w:val="20"/>
                <w:color w:val="auto"/>
              </w:rPr>
            </w:pPr>
            <w:r>
              <w:rPr>
                <w:rFonts w:ascii="Arial" w:cs="Arial" w:eastAsia="Arial" w:hAnsi="Arial"/>
                <w:sz w:val="14"/>
                <w:szCs w:val="14"/>
                <w:color w:val="auto"/>
              </w:rPr>
              <w:t>(22,649)</w:t>
            </w:r>
          </w:p>
        </w:tc>
        <w:tc>
          <w:tcPr>
            <w:tcW w:w="180" w:type="dxa"/>
            <w:vAlign w:val="bottom"/>
            <w:tcBorders>
              <w:bottom w:val="single" w:sz="8" w:color="F0F5F1"/>
            </w:tcBorders>
            <w:shd w:val="clear" w:color="auto" w:fill="F0F5F1"/>
          </w:tcPr>
          <w:p>
            <w:pPr>
              <w:spacing w:after="0"/>
              <w:rPr>
                <w:sz w:val="23"/>
                <w:szCs w:val="23"/>
                <w:color w:val="auto"/>
              </w:rPr>
            </w:pPr>
          </w:p>
        </w:tc>
        <w:tc>
          <w:tcPr>
            <w:tcW w:w="1240" w:type="dxa"/>
            <w:vAlign w:val="bottom"/>
            <w:tcBorders>
              <w:bottom w:val="single" w:sz="8" w:color="F0F5F1"/>
            </w:tcBorders>
            <w:shd w:val="clear" w:color="auto" w:fill="F0F5F1"/>
          </w:tcPr>
          <w:p>
            <w:pPr>
              <w:jc w:val="right"/>
              <w:ind w:right="214"/>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F0F5F1"/>
            </w:tcBorders>
            <w:shd w:val="clear" w:color="auto" w:fill="F0F5F1"/>
          </w:tcPr>
          <w:p>
            <w:pPr>
              <w:spacing w:after="0"/>
              <w:rPr>
                <w:sz w:val="23"/>
                <w:szCs w:val="23"/>
                <w:color w:val="auto"/>
              </w:rPr>
            </w:pPr>
          </w:p>
        </w:tc>
        <w:tc>
          <w:tcPr>
            <w:tcW w:w="1380" w:type="dxa"/>
            <w:vAlign w:val="bottom"/>
            <w:tcBorders>
              <w:bottom w:val="single" w:sz="8" w:color="F0F5F1"/>
            </w:tcBorders>
            <w:shd w:val="clear" w:color="auto" w:fill="F0F5F1"/>
          </w:tcPr>
          <w:p>
            <w:pPr>
              <w:jc w:val="right"/>
              <w:ind w:right="173"/>
              <w:spacing w:after="0"/>
              <w:rPr>
                <w:sz w:val="20"/>
                <w:szCs w:val="20"/>
                <w:color w:val="auto"/>
              </w:rPr>
            </w:pPr>
            <w:r>
              <w:rPr>
                <w:rFonts w:ascii="Arial" w:cs="Arial" w:eastAsia="Arial" w:hAnsi="Arial"/>
                <w:sz w:val="14"/>
                <w:szCs w:val="14"/>
                <w:color w:val="auto"/>
              </w:rPr>
              <w:t>(11,669)</w:t>
            </w:r>
          </w:p>
        </w:tc>
      </w:tr>
      <w:tr>
        <w:trPr>
          <w:trHeight w:val="230"/>
        </w:trPr>
        <w:tc>
          <w:tcPr>
            <w:tcW w:w="2700" w:type="dxa"/>
            <w:vAlign w:val="bottom"/>
            <w:tcBorders>
              <w:top w:val="single" w:sz="8" w:color="F0F5F1"/>
              <w:bottom w:val="single" w:sz="8" w:color="F0F5F1"/>
            </w:tcBorders>
            <w:shd w:val="clear" w:color="auto" w:fill="F0F5F1"/>
          </w:tcPr>
          <w:p>
            <w:pPr>
              <w:ind w:left="120"/>
              <w:spacing w:after="0"/>
              <w:rPr>
                <w:sz w:val="20"/>
                <w:szCs w:val="20"/>
                <w:color w:val="auto"/>
              </w:rPr>
            </w:pPr>
            <w:r>
              <w:rPr>
                <w:rFonts w:ascii="Arial" w:cs="Arial" w:eastAsia="Arial" w:hAnsi="Arial"/>
                <w:sz w:val="14"/>
                <w:szCs w:val="14"/>
                <w:b w:val="1"/>
                <w:bCs w:val="1"/>
                <w:color w:val="auto"/>
              </w:rPr>
              <w:t>Balance at March 31, 2026</w:t>
            </w:r>
          </w:p>
        </w:tc>
        <w:tc>
          <w:tcPr>
            <w:tcW w:w="1160" w:type="dxa"/>
            <w:vAlign w:val="bottom"/>
            <w:tcBorders>
              <w:top w:val="single" w:sz="8" w:color="auto"/>
              <w:bottom w:val="single" w:sz="8" w:color="F0F5F1"/>
            </w:tcBorders>
            <w:shd w:val="clear" w:color="auto" w:fill="F0F5F1"/>
          </w:tcPr>
          <w:p>
            <w:pPr>
              <w:ind w:left="200"/>
              <w:spacing w:after="0"/>
              <w:rPr>
                <w:sz w:val="20"/>
                <w:szCs w:val="20"/>
                <w:color w:val="auto"/>
              </w:rPr>
            </w:pPr>
            <w:r>
              <w:rPr>
                <w:rFonts w:ascii="Arial" w:cs="Arial" w:eastAsia="Arial" w:hAnsi="Arial"/>
                <w:sz w:val="14"/>
                <w:szCs w:val="14"/>
                <w:b w:val="1"/>
                <w:bCs w:val="1"/>
                <w:color w:val="auto"/>
              </w:rPr>
              <w:t>$7,710,000</w:t>
            </w:r>
          </w:p>
        </w:tc>
        <w:tc>
          <w:tcPr>
            <w:tcW w:w="180" w:type="dxa"/>
            <w:vAlign w:val="bottom"/>
            <w:tcBorders>
              <w:top w:val="single" w:sz="8" w:color="F0F5F1"/>
              <w:bottom w:val="single" w:sz="8" w:color="F0F5F1"/>
            </w:tcBorders>
            <w:shd w:val="clear" w:color="auto" w:fill="F0F5F1"/>
          </w:tcPr>
          <w:p>
            <w:pPr>
              <w:spacing w:after="0"/>
              <w:rPr>
                <w:sz w:val="20"/>
                <w:szCs w:val="20"/>
                <w:color w:val="auto"/>
              </w:rPr>
            </w:pPr>
          </w:p>
        </w:tc>
        <w:tc>
          <w:tcPr>
            <w:tcW w:w="1160" w:type="dxa"/>
            <w:vAlign w:val="bottom"/>
            <w:tcBorders>
              <w:top w:val="single" w:sz="8" w:color="auto"/>
              <w:bottom w:val="single" w:sz="8" w:color="F0F5F1"/>
            </w:tcBorders>
            <w:shd w:val="clear" w:color="auto" w:fill="F0F5F1"/>
          </w:tcPr>
          <w:p>
            <w:pPr>
              <w:jc w:val="right"/>
              <w:ind w:right="113"/>
              <w:spacing w:after="0"/>
              <w:rPr>
                <w:sz w:val="20"/>
                <w:szCs w:val="20"/>
                <w:color w:val="auto"/>
              </w:rPr>
            </w:pPr>
            <w:r>
              <w:rPr>
                <w:rFonts w:ascii="Arial" w:cs="Arial" w:eastAsia="Arial" w:hAnsi="Arial"/>
                <w:sz w:val="14"/>
                <w:szCs w:val="14"/>
                <w:b w:val="1"/>
                <w:bCs w:val="1"/>
                <w:color w:val="auto"/>
              </w:rPr>
              <w:t>$15,271,764</w:t>
            </w:r>
          </w:p>
        </w:tc>
        <w:tc>
          <w:tcPr>
            <w:tcW w:w="200" w:type="dxa"/>
            <w:vAlign w:val="bottom"/>
            <w:tcBorders>
              <w:top w:val="single" w:sz="8" w:color="F0F5F1"/>
              <w:bottom w:val="single" w:sz="8" w:color="F0F5F1"/>
            </w:tcBorders>
            <w:shd w:val="clear" w:color="auto" w:fill="F0F5F1"/>
          </w:tcPr>
          <w:p>
            <w:pPr>
              <w:spacing w:after="0"/>
              <w:rPr>
                <w:sz w:val="20"/>
                <w:szCs w:val="20"/>
                <w:color w:val="auto"/>
              </w:rPr>
            </w:pPr>
          </w:p>
        </w:tc>
        <w:tc>
          <w:tcPr>
            <w:tcW w:w="1160" w:type="dxa"/>
            <w:vAlign w:val="bottom"/>
            <w:tcBorders>
              <w:top w:val="single" w:sz="8" w:color="auto"/>
              <w:bottom w:val="single" w:sz="8" w:color="F0F5F1"/>
            </w:tcBorders>
            <w:shd w:val="clear" w:color="auto" w:fill="F0F5F1"/>
          </w:tcPr>
          <w:p>
            <w:pPr>
              <w:jc w:val="center"/>
              <w:spacing w:after="0"/>
              <w:rPr>
                <w:sz w:val="20"/>
                <w:szCs w:val="20"/>
                <w:color w:val="auto"/>
              </w:rPr>
            </w:pPr>
            <w:r>
              <w:rPr>
                <w:rFonts w:ascii="Arial" w:cs="Arial" w:eastAsia="Arial" w:hAnsi="Arial"/>
                <w:sz w:val="14"/>
                <w:szCs w:val="14"/>
                <w:b w:val="1"/>
                <w:bCs w:val="1"/>
                <w:color w:val="auto"/>
              </w:rPr>
              <w:t>$177,824,691</w:t>
            </w:r>
          </w:p>
        </w:tc>
        <w:tc>
          <w:tcPr>
            <w:tcW w:w="180" w:type="dxa"/>
            <w:vAlign w:val="bottom"/>
            <w:tcBorders>
              <w:top w:val="single" w:sz="8" w:color="F0F5F1"/>
              <w:bottom w:val="single" w:sz="8" w:color="F0F5F1"/>
            </w:tcBorders>
            <w:shd w:val="clear" w:color="auto" w:fill="F0F5F1"/>
          </w:tcPr>
          <w:p>
            <w:pPr>
              <w:spacing w:after="0"/>
              <w:rPr>
                <w:sz w:val="20"/>
                <w:szCs w:val="20"/>
                <w:color w:val="auto"/>
              </w:rPr>
            </w:pPr>
          </w:p>
        </w:tc>
        <w:tc>
          <w:tcPr>
            <w:tcW w:w="1240" w:type="dxa"/>
            <w:vAlign w:val="bottom"/>
            <w:tcBorders>
              <w:top w:val="single" w:sz="8" w:color="auto"/>
              <w:bottom w:val="single" w:sz="8" w:color="F0F5F1"/>
            </w:tcBorders>
            <w:shd w:val="clear" w:color="auto" w:fill="F0F5F1"/>
          </w:tcPr>
          <w:p>
            <w:pPr>
              <w:jc w:val="center"/>
              <w:spacing w:after="0"/>
              <w:rPr>
                <w:sz w:val="20"/>
                <w:szCs w:val="20"/>
                <w:color w:val="auto"/>
              </w:rPr>
            </w:pPr>
            <w:r>
              <w:rPr>
                <w:rFonts w:ascii="Arial" w:cs="Arial" w:eastAsia="Arial" w:hAnsi="Arial"/>
                <w:sz w:val="14"/>
                <w:szCs w:val="14"/>
                <w:b w:val="1"/>
                <w:bCs w:val="1"/>
                <w:color w:val="auto"/>
              </w:rPr>
              <w:t>$1,793,400</w:t>
            </w:r>
          </w:p>
        </w:tc>
        <w:tc>
          <w:tcPr>
            <w:tcW w:w="180" w:type="dxa"/>
            <w:vAlign w:val="bottom"/>
            <w:tcBorders>
              <w:top w:val="single" w:sz="8" w:color="F0F5F1"/>
              <w:bottom w:val="single" w:sz="8" w:color="F0F5F1"/>
            </w:tcBorders>
            <w:shd w:val="clear" w:color="auto" w:fill="F0F5F1"/>
          </w:tcPr>
          <w:p>
            <w:pPr>
              <w:spacing w:after="0"/>
              <w:rPr>
                <w:sz w:val="20"/>
                <w:szCs w:val="20"/>
                <w:color w:val="auto"/>
              </w:rPr>
            </w:pPr>
          </w:p>
        </w:tc>
        <w:tc>
          <w:tcPr>
            <w:tcW w:w="1380" w:type="dxa"/>
            <w:vAlign w:val="bottom"/>
            <w:tcBorders>
              <w:top w:val="single" w:sz="8" w:color="auto"/>
              <w:bottom w:val="single" w:sz="8" w:color="F0F5F1"/>
            </w:tcBorders>
            <w:shd w:val="clear" w:color="auto" w:fill="F0F5F1"/>
          </w:tcPr>
          <w:p>
            <w:pPr>
              <w:jc w:val="right"/>
              <w:ind w:right="193"/>
              <w:spacing w:after="0"/>
              <w:rPr>
                <w:sz w:val="20"/>
                <w:szCs w:val="20"/>
                <w:color w:val="auto"/>
              </w:rPr>
            </w:pPr>
            <w:r>
              <w:rPr>
                <w:rFonts w:ascii="Arial" w:cs="Arial" w:eastAsia="Arial" w:hAnsi="Arial"/>
                <w:sz w:val="14"/>
                <w:szCs w:val="14"/>
                <w:b w:val="1"/>
                <w:bCs w:val="1"/>
                <w:color w:val="auto"/>
              </w:rPr>
              <w:t>$202,599,855</w:t>
            </w:r>
          </w:p>
        </w:tc>
      </w:tr>
      <w:tr>
        <w:trPr>
          <w:trHeight w:val="20"/>
        </w:trPr>
        <w:tc>
          <w:tcPr>
            <w:tcW w:w="27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change in unrealized depreciation on Level 3 securities held as of March 31, 2026 was $(186,036).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0" w:hanging="272"/>
        <w:spacing w:after="0"/>
        <w:tabs>
          <w:tab w:leader="none" w:pos="440" w:val="left"/>
        </w:tabs>
        <w:numPr>
          <w:ilvl w:val="0"/>
          <w:numId w:val="148"/>
        </w:numPr>
        <w:rPr>
          <w:rFonts w:ascii="Arial" w:cs="Arial" w:eastAsia="Arial" w:hAnsi="Arial"/>
          <w:sz w:val="16"/>
          <w:szCs w:val="16"/>
          <w:color w:val="296B38"/>
        </w:rPr>
      </w:pPr>
      <w:r>
        <w:rPr>
          <w:rFonts w:ascii="Arial" w:cs="Arial" w:eastAsia="Arial" w:hAnsi="Arial"/>
          <w:sz w:val="14"/>
          <w:szCs w:val="14"/>
          <w:color w:val="296B38"/>
        </w:rPr>
        <w:t>ArrowMark Financial Corp.</w:t>
      </w:r>
      <w:r>
        <w:rPr>
          <w:rFonts w:ascii="Arial" w:cs="Arial" w:eastAsia="Arial" w:hAnsi="Arial"/>
          <w:sz w:val="13"/>
          <w:szCs w:val="13"/>
          <w:b w:val="1"/>
          <w:bCs w:val="1"/>
          <w:color w:val="296B3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64770</wp:posOffset>
            </wp:positionV>
            <wp:extent cx="33655" cy="4254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64770</wp:posOffset>
            </wp:positionV>
            <wp:extent cx="34290" cy="4254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860" w:type="dxa"/>
            <w:vAlign w:val="bottom"/>
            <w:tcBorders>
              <w:top w:val="single" w:sz="8" w:color="9A9A9A"/>
            </w:tcBorders>
            <w:shd w:val="clear" w:color="auto" w:fill="F0F5F1"/>
          </w:tcPr>
          <w:p>
            <w:pPr>
              <w:spacing w:after="0"/>
              <w:rPr>
                <w:sz w:val="24"/>
                <w:szCs w:val="24"/>
                <w:color w:val="auto"/>
              </w:rPr>
            </w:pPr>
          </w:p>
        </w:tc>
        <w:tc>
          <w:tcPr>
            <w:tcW w:w="440" w:type="dxa"/>
            <w:vAlign w:val="bottom"/>
            <w:tcBorders>
              <w:top w:val="single" w:sz="8" w:color="9A9A9A"/>
            </w:tcBorders>
            <w:shd w:val="clear" w:color="auto" w:fill="F0F5F1"/>
          </w:tcPr>
          <w:p>
            <w:pPr>
              <w:spacing w:after="0"/>
              <w:rPr>
                <w:sz w:val="24"/>
                <w:szCs w:val="24"/>
                <w:color w:val="auto"/>
              </w:rPr>
            </w:pPr>
          </w:p>
        </w:tc>
        <w:tc>
          <w:tcPr>
            <w:tcW w:w="1100" w:type="dxa"/>
            <w:vAlign w:val="bottom"/>
            <w:tcBorders>
              <w:top w:val="single" w:sz="8" w:color="9A9A9A"/>
            </w:tcBorders>
            <w:shd w:val="clear" w:color="auto" w:fill="F0F5F1"/>
          </w:tcPr>
          <w:p>
            <w:pPr>
              <w:spacing w:after="0"/>
              <w:rPr>
                <w:sz w:val="24"/>
                <w:szCs w:val="24"/>
                <w:color w:val="auto"/>
              </w:rPr>
            </w:pPr>
          </w:p>
        </w:tc>
        <w:tc>
          <w:tcPr>
            <w:tcW w:w="1580" w:type="dxa"/>
            <w:vAlign w:val="bottom"/>
            <w:tcBorders>
              <w:top w:val="single" w:sz="8" w:color="9A9A9A"/>
            </w:tcBorders>
            <w:shd w:val="clear" w:color="auto" w:fill="F0F5F1"/>
          </w:tcPr>
          <w:p>
            <w:pPr>
              <w:spacing w:after="0"/>
              <w:rPr>
                <w:sz w:val="24"/>
                <w:szCs w:val="24"/>
                <w:color w:val="auto"/>
              </w:rPr>
            </w:pPr>
          </w:p>
        </w:tc>
        <w:tc>
          <w:tcPr>
            <w:tcW w:w="1500" w:type="dxa"/>
            <w:vAlign w:val="bottom"/>
            <w:tcBorders>
              <w:top w:val="single" w:sz="8" w:color="9A9A9A"/>
            </w:tcBorders>
            <w:shd w:val="clear" w:color="auto" w:fill="F0F5F1"/>
          </w:tcPr>
          <w:p>
            <w:pPr>
              <w:spacing w:after="0"/>
              <w:rPr>
                <w:sz w:val="24"/>
                <w:szCs w:val="24"/>
                <w:color w:val="auto"/>
              </w:rPr>
            </w:pPr>
          </w:p>
        </w:tc>
        <w:tc>
          <w:tcPr>
            <w:tcW w:w="1360" w:type="dxa"/>
            <w:vAlign w:val="bottom"/>
            <w:tcBorders>
              <w:top w:val="single" w:sz="8" w:color="9A9A9A"/>
            </w:tcBorders>
            <w:shd w:val="clear" w:color="auto" w:fill="F0F5F1"/>
          </w:tcPr>
          <w:p>
            <w:pPr>
              <w:spacing w:after="0"/>
              <w:rPr>
                <w:sz w:val="24"/>
                <w:szCs w:val="24"/>
                <w:color w:val="auto"/>
              </w:rPr>
            </w:pPr>
          </w:p>
        </w:tc>
        <w:tc>
          <w:tcPr>
            <w:tcW w:w="1700" w:type="dxa"/>
            <w:vAlign w:val="bottom"/>
            <w:tcBorders>
              <w:top w:val="single" w:sz="8" w:color="9A9A9A"/>
            </w:tcBorders>
            <w:shd w:val="clear" w:color="auto" w:fill="F0F5F1"/>
          </w:tcPr>
          <w:p>
            <w:pPr>
              <w:jc w:val="center"/>
              <w:ind w:left="37"/>
              <w:spacing w:after="0"/>
              <w:rPr>
                <w:sz w:val="20"/>
                <w:szCs w:val="20"/>
                <w:color w:val="auto"/>
              </w:rPr>
            </w:pPr>
            <w:r>
              <w:rPr>
                <w:rFonts w:ascii="Arial" w:cs="Arial" w:eastAsia="Arial" w:hAnsi="Arial"/>
                <w:sz w:val="11"/>
                <w:szCs w:val="11"/>
                <w:color w:val="auto"/>
                <w:w w:val="93"/>
              </w:rPr>
              <w:t>IMPACT TO</w:t>
            </w:r>
          </w:p>
        </w:tc>
        <w:tc>
          <w:tcPr>
            <w:tcW w:w="1700" w:type="dxa"/>
            <w:vAlign w:val="bottom"/>
            <w:tcBorders>
              <w:top w:val="single" w:sz="8" w:color="9A9A9A"/>
            </w:tcBorders>
          </w:tcPr>
          <w:p>
            <w:pPr>
              <w:spacing w:after="0"/>
              <w:rPr>
                <w:sz w:val="24"/>
                <w:szCs w:val="24"/>
                <w:color w:val="auto"/>
              </w:rPr>
            </w:pPr>
          </w:p>
        </w:tc>
      </w:tr>
      <w:tr>
        <w:trPr>
          <w:trHeight w:val="162"/>
        </w:trPr>
        <w:tc>
          <w:tcPr>
            <w:tcW w:w="1860" w:type="dxa"/>
            <w:vAlign w:val="bottom"/>
            <w:shd w:val="clear" w:color="auto" w:fill="F0F5F1"/>
          </w:tcPr>
          <w:p>
            <w:pPr>
              <w:spacing w:after="0"/>
              <w:rPr>
                <w:sz w:val="14"/>
                <w:szCs w:val="14"/>
                <w:color w:val="auto"/>
              </w:rPr>
            </w:pPr>
          </w:p>
        </w:tc>
        <w:tc>
          <w:tcPr>
            <w:tcW w:w="1540" w:type="dxa"/>
            <w:vAlign w:val="bottom"/>
            <w:gridSpan w:val="2"/>
            <w:shd w:val="clear" w:color="auto" w:fill="F0F5F1"/>
          </w:tcPr>
          <w:p>
            <w:pPr>
              <w:jc w:val="right"/>
              <w:ind w:right="333"/>
              <w:spacing w:after="0"/>
              <w:rPr>
                <w:sz w:val="20"/>
                <w:szCs w:val="20"/>
                <w:color w:val="auto"/>
              </w:rPr>
            </w:pPr>
            <w:r>
              <w:rPr>
                <w:rFonts w:ascii="Arial" w:cs="Arial" w:eastAsia="Arial" w:hAnsi="Arial"/>
                <w:sz w:val="11"/>
                <w:szCs w:val="11"/>
                <w:color w:val="auto"/>
              </w:rPr>
              <w:t>FAIR VALUE AT</w:t>
            </w:r>
          </w:p>
        </w:tc>
        <w:tc>
          <w:tcPr>
            <w:tcW w:w="1580" w:type="dxa"/>
            <w:vAlign w:val="bottom"/>
            <w:shd w:val="clear" w:color="auto" w:fill="F0F5F1"/>
          </w:tcPr>
          <w:p>
            <w:pPr>
              <w:ind w:left="520"/>
              <w:spacing w:after="0"/>
              <w:rPr>
                <w:sz w:val="20"/>
                <w:szCs w:val="20"/>
                <w:color w:val="auto"/>
              </w:rPr>
            </w:pPr>
            <w:r>
              <w:rPr>
                <w:rFonts w:ascii="Arial" w:cs="Arial" w:eastAsia="Arial" w:hAnsi="Arial"/>
                <w:sz w:val="11"/>
                <w:szCs w:val="11"/>
                <w:color w:val="auto"/>
              </w:rPr>
              <w:t>VALUATION</w:t>
            </w:r>
          </w:p>
        </w:tc>
        <w:tc>
          <w:tcPr>
            <w:tcW w:w="1500" w:type="dxa"/>
            <w:vAlign w:val="bottom"/>
            <w:shd w:val="clear" w:color="auto" w:fill="F0F5F1"/>
          </w:tcPr>
          <w:p>
            <w:pPr>
              <w:jc w:val="center"/>
              <w:spacing w:after="0"/>
              <w:rPr>
                <w:sz w:val="20"/>
                <w:szCs w:val="20"/>
                <w:color w:val="auto"/>
              </w:rPr>
            </w:pPr>
            <w:r>
              <w:rPr>
                <w:rFonts w:ascii="Arial" w:cs="Arial" w:eastAsia="Arial" w:hAnsi="Arial"/>
                <w:sz w:val="11"/>
                <w:szCs w:val="11"/>
                <w:color w:val="auto"/>
                <w:w w:val="95"/>
              </w:rPr>
              <w:t>UNOBSERVABLE</w:t>
            </w:r>
          </w:p>
        </w:tc>
        <w:tc>
          <w:tcPr>
            <w:tcW w:w="1360" w:type="dxa"/>
            <w:vAlign w:val="bottom"/>
            <w:shd w:val="clear" w:color="auto" w:fill="F0F5F1"/>
          </w:tcPr>
          <w:p>
            <w:pPr>
              <w:spacing w:after="0"/>
              <w:rPr>
                <w:sz w:val="14"/>
                <w:szCs w:val="14"/>
                <w:color w:val="auto"/>
              </w:rPr>
            </w:pPr>
          </w:p>
        </w:tc>
        <w:tc>
          <w:tcPr>
            <w:tcW w:w="1700" w:type="dxa"/>
            <w:vAlign w:val="bottom"/>
            <w:shd w:val="clear" w:color="auto" w:fill="F0F5F1"/>
          </w:tcPr>
          <w:p>
            <w:pPr>
              <w:jc w:val="center"/>
              <w:ind w:left="37"/>
              <w:spacing w:after="0"/>
              <w:rPr>
                <w:sz w:val="20"/>
                <w:szCs w:val="20"/>
                <w:color w:val="auto"/>
              </w:rPr>
            </w:pPr>
            <w:r>
              <w:rPr>
                <w:rFonts w:ascii="Arial" w:cs="Arial" w:eastAsia="Arial" w:hAnsi="Arial"/>
                <w:sz w:val="11"/>
                <w:szCs w:val="11"/>
                <w:color w:val="auto"/>
                <w:w w:val="96"/>
              </w:rPr>
              <w:t>VALUATION FROM AN</w:t>
            </w:r>
          </w:p>
        </w:tc>
        <w:tc>
          <w:tcPr>
            <w:tcW w:w="1700" w:type="dxa"/>
            <w:vAlign w:val="bottom"/>
          </w:tcPr>
          <w:p>
            <w:pPr>
              <w:spacing w:after="0"/>
              <w:rPr>
                <w:sz w:val="14"/>
                <w:szCs w:val="14"/>
                <w:color w:val="auto"/>
              </w:rPr>
            </w:pPr>
          </w:p>
        </w:tc>
      </w:tr>
      <w:tr>
        <w:trPr>
          <w:trHeight w:val="214"/>
        </w:trPr>
        <w:tc>
          <w:tcPr>
            <w:tcW w:w="1860" w:type="dxa"/>
            <w:vAlign w:val="bottom"/>
            <w:tcBorders>
              <w:bottom w:val="single" w:sz="8" w:color="F0F5F1"/>
            </w:tcBorders>
            <w:shd w:val="clear" w:color="auto" w:fill="F0F5F1"/>
          </w:tcPr>
          <w:p>
            <w:pPr>
              <w:spacing w:after="0"/>
              <w:rPr>
                <w:sz w:val="18"/>
                <w:szCs w:val="18"/>
                <w:color w:val="auto"/>
              </w:rPr>
            </w:pPr>
          </w:p>
        </w:tc>
        <w:tc>
          <w:tcPr>
            <w:tcW w:w="440" w:type="dxa"/>
            <w:vAlign w:val="bottom"/>
            <w:tcBorders>
              <w:bottom w:val="single" w:sz="8" w:color="F0F5F1"/>
            </w:tcBorders>
            <w:shd w:val="clear" w:color="auto" w:fill="F0F5F1"/>
          </w:tcPr>
          <w:p>
            <w:pPr>
              <w:spacing w:after="0"/>
              <w:rPr>
                <w:sz w:val="18"/>
                <w:szCs w:val="18"/>
                <w:color w:val="auto"/>
              </w:rPr>
            </w:pPr>
          </w:p>
        </w:tc>
        <w:tc>
          <w:tcPr>
            <w:tcW w:w="1100" w:type="dxa"/>
            <w:vAlign w:val="bottom"/>
            <w:tcBorders>
              <w:bottom w:val="single" w:sz="8" w:color="F0F5F1"/>
            </w:tcBorders>
            <w:shd w:val="clear" w:color="auto" w:fill="F0F5F1"/>
          </w:tcPr>
          <w:p>
            <w:pPr>
              <w:jc w:val="right"/>
              <w:ind w:right="533"/>
              <w:spacing w:after="0"/>
              <w:rPr>
                <w:sz w:val="20"/>
                <w:szCs w:val="20"/>
                <w:color w:val="auto"/>
              </w:rPr>
            </w:pPr>
            <w:r>
              <w:rPr>
                <w:rFonts w:ascii="Arial" w:cs="Arial" w:eastAsia="Arial" w:hAnsi="Arial"/>
                <w:sz w:val="11"/>
                <w:szCs w:val="11"/>
                <w:color w:val="auto"/>
              </w:rPr>
              <w:t>3-31-26</w:t>
            </w:r>
          </w:p>
        </w:tc>
        <w:tc>
          <w:tcPr>
            <w:tcW w:w="1580" w:type="dxa"/>
            <w:vAlign w:val="bottom"/>
            <w:tcBorders>
              <w:bottom w:val="single" w:sz="8" w:color="F0F5F1"/>
            </w:tcBorders>
            <w:shd w:val="clear" w:color="auto" w:fill="F0F5F1"/>
          </w:tcPr>
          <w:p>
            <w:pPr>
              <w:ind w:left="460"/>
              <w:spacing w:after="0"/>
              <w:rPr>
                <w:sz w:val="20"/>
                <w:szCs w:val="20"/>
                <w:color w:val="auto"/>
              </w:rPr>
            </w:pPr>
            <w:r>
              <w:rPr>
                <w:rFonts w:ascii="Arial" w:cs="Arial" w:eastAsia="Arial" w:hAnsi="Arial"/>
                <w:sz w:val="11"/>
                <w:szCs w:val="11"/>
                <w:color w:val="auto"/>
              </w:rPr>
              <w:t>TECHNIQUES</w:t>
            </w:r>
          </w:p>
        </w:tc>
        <w:tc>
          <w:tcPr>
            <w:tcW w:w="1500" w:type="dxa"/>
            <w:vAlign w:val="bottom"/>
            <w:tcBorders>
              <w:bottom w:val="single" w:sz="8" w:color="F0F5F1"/>
            </w:tcBorders>
            <w:shd w:val="clear" w:color="auto" w:fill="F0F5F1"/>
          </w:tcPr>
          <w:p>
            <w:pPr>
              <w:jc w:val="center"/>
              <w:spacing w:after="0"/>
              <w:rPr>
                <w:sz w:val="20"/>
                <w:szCs w:val="20"/>
                <w:color w:val="auto"/>
              </w:rPr>
            </w:pPr>
            <w:r>
              <w:rPr>
                <w:rFonts w:ascii="Arial" w:cs="Arial" w:eastAsia="Arial" w:hAnsi="Arial"/>
                <w:sz w:val="11"/>
                <w:szCs w:val="11"/>
                <w:color w:val="auto"/>
                <w:w w:val="99"/>
              </w:rPr>
              <w:t>INPUTS</w:t>
            </w:r>
          </w:p>
        </w:tc>
        <w:tc>
          <w:tcPr>
            <w:tcW w:w="1360" w:type="dxa"/>
            <w:vAlign w:val="bottom"/>
            <w:tcBorders>
              <w:bottom w:val="single" w:sz="8" w:color="F0F5F1"/>
            </w:tcBorders>
            <w:shd w:val="clear" w:color="auto" w:fill="F0F5F1"/>
          </w:tcPr>
          <w:p>
            <w:pPr>
              <w:ind w:left="380"/>
              <w:spacing w:after="0"/>
              <w:rPr>
                <w:sz w:val="20"/>
                <w:szCs w:val="20"/>
                <w:color w:val="auto"/>
              </w:rPr>
            </w:pPr>
            <w:r>
              <w:rPr>
                <w:rFonts w:ascii="Arial" w:cs="Arial" w:eastAsia="Arial" w:hAnsi="Arial"/>
                <w:sz w:val="11"/>
                <w:szCs w:val="11"/>
                <w:color w:val="auto"/>
              </w:rPr>
              <w:t>ASSUMPTIONS</w:t>
            </w:r>
          </w:p>
        </w:tc>
        <w:tc>
          <w:tcPr>
            <w:tcW w:w="1700" w:type="dxa"/>
            <w:vAlign w:val="bottom"/>
            <w:tcBorders>
              <w:bottom w:val="single" w:sz="8" w:color="F0F5F1"/>
            </w:tcBorders>
            <w:shd w:val="clear" w:color="auto" w:fill="F0F5F1"/>
          </w:tcPr>
          <w:p>
            <w:pPr>
              <w:jc w:val="center"/>
              <w:ind w:left="37"/>
              <w:spacing w:after="0"/>
              <w:rPr>
                <w:sz w:val="20"/>
                <w:szCs w:val="20"/>
                <w:color w:val="auto"/>
              </w:rPr>
            </w:pPr>
            <w:r>
              <w:rPr>
                <w:rFonts w:ascii="Arial" w:cs="Arial" w:eastAsia="Arial" w:hAnsi="Arial"/>
                <w:sz w:val="11"/>
                <w:szCs w:val="11"/>
                <w:color w:val="auto"/>
                <w:w w:val="97"/>
              </w:rPr>
              <w:t>INCREASE TO INPUT</w:t>
            </w:r>
          </w:p>
        </w:tc>
        <w:tc>
          <w:tcPr>
            <w:tcW w:w="1700" w:type="dxa"/>
            <w:vAlign w:val="bottom"/>
          </w:tcPr>
          <w:p>
            <w:pPr>
              <w:spacing w:after="0"/>
              <w:rPr>
                <w:sz w:val="18"/>
                <w:szCs w:val="18"/>
                <w:color w:val="auto"/>
              </w:rPr>
            </w:pPr>
          </w:p>
        </w:tc>
      </w:tr>
      <w:tr>
        <w:trPr>
          <w:trHeight w:val="215"/>
        </w:trPr>
        <w:tc>
          <w:tcPr>
            <w:tcW w:w="1860" w:type="dxa"/>
            <w:vAlign w:val="bottom"/>
            <w:tcBorders>
              <w:top w:val="single" w:sz="8" w:color="auto"/>
            </w:tcBorders>
            <w:shd w:val="clear" w:color="auto" w:fill="F0F5F1"/>
          </w:tcPr>
          <w:p>
            <w:pPr>
              <w:ind w:left="120"/>
              <w:spacing w:after="0"/>
              <w:rPr>
                <w:sz w:val="20"/>
                <w:szCs w:val="20"/>
                <w:color w:val="auto"/>
              </w:rPr>
            </w:pPr>
            <w:r>
              <w:rPr>
                <w:rFonts w:ascii="Arial" w:cs="Arial" w:eastAsia="Arial" w:hAnsi="Arial"/>
                <w:sz w:val="14"/>
                <w:szCs w:val="14"/>
                <w:color w:val="auto"/>
              </w:rPr>
              <w:t>Term Loans</w:t>
            </w:r>
          </w:p>
        </w:tc>
        <w:tc>
          <w:tcPr>
            <w:tcW w:w="440" w:type="dxa"/>
            <w:vAlign w:val="bottom"/>
            <w:tcBorders>
              <w:top w:val="single" w:sz="8" w:color="auto"/>
            </w:tcBorders>
            <w:shd w:val="clear" w:color="auto" w:fill="F0F5F1"/>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F0F5F1"/>
          </w:tcPr>
          <w:p>
            <w:pPr>
              <w:jc w:val="right"/>
              <w:ind w:right="293"/>
              <w:spacing w:after="0"/>
              <w:rPr>
                <w:sz w:val="20"/>
                <w:szCs w:val="20"/>
                <w:color w:val="auto"/>
              </w:rPr>
            </w:pPr>
            <w:r>
              <w:rPr>
                <w:rFonts w:ascii="Arial" w:cs="Arial" w:eastAsia="Arial" w:hAnsi="Arial"/>
                <w:sz w:val="14"/>
                <w:szCs w:val="14"/>
                <w:color w:val="auto"/>
              </w:rPr>
              <w:t>7,710,000</w:t>
            </w:r>
          </w:p>
        </w:tc>
        <w:tc>
          <w:tcPr>
            <w:tcW w:w="1580" w:type="dxa"/>
            <w:vAlign w:val="bottom"/>
            <w:tcBorders>
              <w:top w:val="single" w:sz="8" w:color="auto"/>
            </w:tcBorders>
            <w:shd w:val="clear" w:color="auto" w:fill="F0F5F1"/>
          </w:tcPr>
          <w:p>
            <w:pPr>
              <w:ind w:left="80"/>
              <w:spacing w:after="0"/>
              <w:rPr>
                <w:sz w:val="20"/>
                <w:szCs w:val="20"/>
                <w:color w:val="auto"/>
              </w:rPr>
            </w:pPr>
            <w:r>
              <w:rPr>
                <w:rFonts w:ascii="Arial" w:cs="Arial" w:eastAsia="Arial" w:hAnsi="Arial"/>
                <w:sz w:val="14"/>
                <w:szCs w:val="14"/>
                <w:color w:val="auto"/>
              </w:rPr>
              <w:t>Broker Quote</w:t>
            </w:r>
          </w:p>
        </w:tc>
        <w:tc>
          <w:tcPr>
            <w:tcW w:w="1500" w:type="dxa"/>
            <w:vAlign w:val="bottom"/>
            <w:tcBorders>
              <w:top w:val="single" w:sz="8" w:color="auto"/>
            </w:tcBorders>
            <w:shd w:val="clear" w:color="auto" w:fill="F0F5F1"/>
          </w:tcPr>
          <w:p>
            <w:pPr>
              <w:ind w:left="4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F0F5F1"/>
          </w:tcPr>
          <w:p>
            <w:pPr>
              <w:ind w:left="40"/>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shd w:val="clear" w:color="auto" w:fill="F0F5F1"/>
          </w:tcPr>
          <w:p>
            <w:pPr>
              <w:ind w:left="200"/>
              <w:spacing w:after="0"/>
              <w:rPr>
                <w:sz w:val="20"/>
                <w:szCs w:val="20"/>
                <w:color w:val="auto"/>
              </w:rPr>
            </w:pPr>
            <w:r>
              <w:rPr>
                <w:rFonts w:ascii="Arial" w:cs="Arial" w:eastAsia="Arial" w:hAnsi="Arial"/>
                <w:sz w:val="14"/>
                <w:szCs w:val="14"/>
                <w:color w:val="auto"/>
              </w:rPr>
              <w:t>—</w:t>
            </w:r>
          </w:p>
        </w:tc>
        <w:tc>
          <w:tcPr>
            <w:tcW w:w="1700" w:type="dxa"/>
            <w:vAlign w:val="bottom"/>
          </w:tcPr>
          <w:p>
            <w:pPr>
              <w:spacing w:after="0"/>
              <w:rPr>
                <w:sz w:val="18"/>
                <w:szCs w:val="18"/>
                <w:color w:val="auto"/>
              </w:rPr>
            </w:pPr>
          </w:p>
        </w:tc>
      </w:tr>
      <w:tr>
        <w:trPr>
          <w:trHeight w:val="216"/>
        </w:trPr>
        <w:tc>
          <w:tcPr>
            <w:tcW w:w="1860" w:type="dxa"/>
            <w:vAlign w:val="bottom"/>
            <w:shd w:val="clear" w:color="auto" w:fill="F0F5F1"/>
          </w:tcPr>
          <w:p>
            <w:pPr>
              <w:ind w:left="120"/>
              <w:spacing w:after="0"/>
              <w:rPr>
                <w:sz w:val="20"/>
                <w:szCs w:val="20"/>
                <w:color w:val="auto"/>
              </w:rPr>
            </w:pPr>
            <w:r>
              <w:rPr>
                <w:rFonts w:ascii="Arial" w:cs="Arial" w:eastAsia="Arial" w:hAnsi="Arial"/>
                <w:sz w:val="14"/>
                <w:szCs w:val="14"/>
                <w:color w:val="auto"/>
              </w:rPr>
              <w:t>Structured Debt Securities</w:t>
            </w:r>
          </w:p>
        </w:tc>
        <w:tc>
          <w:tcPr>
            <w:tcW w:w="440" w:type="dxa"/>
            <w:vAlign w:val="bottom"/>
            <w:shd w:val="clear" w:color="auto" w:fill="F0F5F1"/>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F0F5F1"/>
          </w:tcPr>
          <w:p>
            <w:pPr>
              <w:jc w:val="right"/>
              <w:ind w:right="293"/>
              <w:spacing w:after="0"/>
              <w:rPr>
                <w:sz w:val="20"/>
                <w:szCs w:val="20"/>
                <w:color w:val="auto"/>
              </w:rPr>
            </w:pPr>
            <w:r>
              <w:rPr>
                <w:rFonts w:ascii="Arial" w:cs="Arial" w:eastAsia="Arial" w:hAnsi="Arial"/>
                <w:sz w:val="14"/>
                <w:szCs w:val="14"/>
                <w:color w:val="auto"/>
              </w:rPr>
              <w:t>12,549,270</w:t>
            </w:r>
          </w:p>
        </w:tc>
        <w:tc>
          <w:tcPr>
            <w:tcW w:w="1580" w:type="dxa"/>
            <w:vAlign w:val="bottom"/>
            <w:shd w:val="clear" w:color="auto" w:fill="F0F5F1"/>
          </w:tcPr>
          <w:p>
            <w:pPr>
              <w:ind w:left="80"/>
              <w:spacing w:after="0"/>
              <w:rPr>
                <w:sz w:val="20"/>
                <w:szCs w:val="20"/>
                <w:color w:val="auto"/>
              </w:rPr>
            </w:pPr>
            <w:r>
              <w:rPr>
                <w:rFonts w:ascii="Arial" w:cs="Arial" w:eastAsia="Arial" w:hAnsi="Arial"/>
                <w:sz w:val="14"/>
                <w:szCs w:val="14"/>
                <w:color w:val="auto"/>
              </w:rPr>
              <w:t>Broker Quote</w:t>
            </w:r>
          </w:p>
        </w:tc>
        <w:tc>
          <w:tcPr>
            <w:tcW w:w="1500" w:type="dxa"/>
            <w:vAlign w:val="bottom"/>
            <w:shd w:val="clear" w:color="auto" w:fill="F0F5F1"/>
          </w:tcPr>
          <w:p>
            <w:pPr>
              <w:ind w:left="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F0F5F1"/>
          </w:tcPr>
          <w:p>
            <w:pPr>
              <w:ind w:left="40"/>
              <w:spacing w:after="0"/>
              <w:rPr>
                <w:sz w:val="20"/>
                <w:szCs w:val="20"/>
                <w:color w:val="auto"/>
              </w:rPr>
            </w:pPr>
            <w:r>
              <w:rPr>
                <w:rFonts w:ascii="Arial" w:cs="Arial" w:eastAsia="Arial" w:hAnsi="Arial"/>
                <w:sz w:val="14"/>
                <w:szCs w:val="14"/>
                <w:color w:val="auto"/>
              </w:rPr>
              <w:t>—</w:t>
            </w:r>
          </w:p>
        </w:tc>
        <w:tc>
          <w:tcPr>
            <w:tcW w:w="1700" w:type="dxa"/>
            <w:vAlign w:val="bottom"/>
            <w:shd w:val="clear" w:color="auto" w:fill="F0F5F1"/>
          </w:tcPr>
          <w:p>
            <w:pPr>
              <w:ind w:left="200"/>
              <w:spacing w:after="0"/>
              <w:rPr>
                <w:sz w:val="20"/>
                <w:szCs w:val="20"/>
                <w:color w:val="auto"/>
              </w:rPr>
            </w:pPr>
            <w:r>
              <w:rPr>
                <w:rFonts w:ascii="Arial" w:cs="Arial" w:eastAsia="Arial" w:hAnsi="Arial"/>
                <w:sz w:val="14"/>
                <w:szCs w:val="14"/>
                <w:color w:val="auto"/>
              </w:rPr>
              <w:t>—</w:t>
            </w:r>
          </w:p>
        </w:tc>
        <w:tc>
          <w:tcPr>
            <w:tcW w:w="1700" w:type="dxa"/>
            <w:vAlign w:val="bottom"/>
          </w:tcPr>
          <w:p>
            <w:pPr>
              <w:spacing w:after="0"/>
              <w:rPr>
                <w:sz w:val="18"/>
                <w:szCs w:val="18"/>
                <w:color w:val="auto"/>
              </w:rPr>
            </w:pPr>
          </w:p>
        </w:tc>
      </w:tr>
      <w:tr>
        <w:trPr>
          <w:trHeight w:val="216"/>
        </w:trPr>
        <w:tc>
          <w:tcPr>
            <w:tcW w:w="1860" w:type="dxa"/>
            <w:vAlign w:val="bottom"/>
            <w:shd w:val="clear" w:color="auto" w:fill="F0F5F1"/>
          </w:tcPr>
          <w:p>
            <w:pPr>
              <w:ind w:left="120"/>
              <w:spacing w:after="0"/>
              <w:rPr>
                <w:sz w:val="20"/>
                <w:szCs w:val="20"/>
                <w:color w:val="auto"/>
              </w:rPr>
            </w:pPr>
            <w:r>
              <w:rPr>
                <w:rFonts w:ascii="Arial" w:cs="Arial" w:eastAsia="Arial" w:hAnsi="Arial"/>
                <w:sz w:val="14"/>
                <w:szCs w:val="14"/>
                <w:color w:val="auto"/>
              </w:rPr>
              <w:t>Structured Debt Securities</w:t>
            </w:r>
          </w:p>
        </w:tc>
        <w:tc>
          <w:tcPr>
            <w:tcW w:w="440" w:type="dxa"/>
            <w:vAlign w:val="bottom"/>
            <w:shd w:val="clear" w:color="auto" w:fill="F0F5F1"/>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F0F5F1"/>
          </w:tcPr>
          <w:p>
            <w:pPr>
              <w:jc w:val="right"/>
              <w:ind w:right="293"/>
              <w:spacing w:after="0"/>
              <w:rPr>
                <w:sz w:val="20"/>
                <w:szCs w:val="20"/>
                <w:color w:val="auto"/>
              </w:rPr>
            </w:pPr>
            <w:r>
              <w:rPr>
                <w:rFonts w:ascii="Arial" w:cs="Arial" w:eastAsia="Arial" w:hAnsi="Arial"/>
                <w:sz w:val="14"/>
                <w:szCs w:val="14"/>
                <w:color w:val="auto"/>
              </w:rPr>
              <w:t>2,722,494</w:t>
            </w:r>
          </w:p>
        </w:tc>
        <w:tc>
          <w:tcPr>
            <w:tcW w:w="1580" w:type="dxa"/>
            <w:vAlign w:val="bottom"/>
            <w:shd w:val="clear" w:color="auto" w:fill="F0F5F1"/>
          </w:tcPr>
          <w:p>
            <w:pPr>
              <w:ind w:left="80"/>
              <w:spacing w:after="0"/>
              <w:rPr>
                <w:sz w:val="20"/>
                <w:szCs w:val="20"/>
                <w:color w:val="auto"/>
              </w:rPr>
            </w:pPr>
            <w:r>
              <w:rPr>
                <w:rFonts w:ascii="Arial" w:cs="Arial" w:eastAsia="Arial" w:hAnsi="Arial"/>
                <w:sz w:val="14"/>
                <w:szCs w:val="14"/>
                <w:color w:val="auto"/>
              </w:rPr>
              <w:t>Cost</w:t>
            </w:r>
          </w:p>
        </w:tc>
        <w:tc>
          <w:tcPr>
            <w:tcW w:w="1500" w:type="dxa"/>
            <w:vAlign w:val="bottom"/>
            <w:shd w:val="clear" w:color="auto" w:fill="F0F5F1"/>
          </w:tcPr>
          <w:p>
            <w:pPr>
              <w:spacing w:after="0"/>
              <w:rPr>
                <w:sz w:val="18"/>
                <w:szCs w:val="18"/>
                <w:color w:val="auto"/>
              </w:rPr>
            </w:pPr>
          </w:p>
        </w:tc>
        <w:tc>
          <w:tcPr>
            <w:tcW w:w="1360" w:type="dxa"/>
            <w:vAlign w:val="bottom"/>
            <w:shd w:val="clear" w:color="auto" w:fill="F0F5F1"/>
          </w:tcPr>
          <w:p>
            <w:pPr>
              <w:spacing w:after="0"/>
              <w:rPr>
                <w:sz w:val="18"/>
                <w:szCs w:val="18"/>
                <w:color w:val="auto"/>
              </w:rPr>
            </w:pPr>
          </w:p>
        </w:tc>
        <w:tc>
          <w:tcPr>
            <w:tcW w:w="1700" w:type="dxa"/>
            <w:vAlign w:val="bottom"/>
            <w:shd w:val="clear" w:color="auto" w:fill="F0F5F1"/>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1860" w:type="dxa"/>
            <w:vAlign w:val="bottom"/>
            <w:shd w:val="clear" w:color="auto" w:fill="F0F5F1"/>
          </w:tcPr>
          <w:p>
            <w:pPr>
              <w:ind w:left="120"/>
              <w:spacing w:after="0"/>
              <w:rPr>
                <w:sz w:val="20"/>
                <w:szCs w:val="20"/>
                <w:color w:val="auto"/>
              </w:rPr>
            </w:pPr>
            <w:r>
              <w:rPr>
                <w:rFonts w:ascii="Arial" w:cs="Arial" w:eastAsia="Arial" w:hAnsi="Arial"/>
                <w:sz w:val="14"/>
                <w:szCs w:val="14"/>
                <w:color w:val="auto"/>
              </w:rPr>
              <w:t>Regulatory Capital Relief</w:t>
            </w:r>
          </w:p>
        </w:tc>
        <w:tc>
          <w:tcPr>
            <w:tcW w:w="1540" w:type="dxa"/>
            <w:vAlign w:val="bottom"/>
            <w:gridSpan w:val="2"/>
            <w:shd w:val="clear" w:color="auto" w:fill="F0F5F1"/>
          </w:tcPr>
          <w:p>
            <w:pPr>
              <w:jc w:val="right"/>
              <w:ind w:right="273"/>
              <w:spacing w:after="0"/>
              <w:rPr>
                <w:sz w:val="20"/>
                <w:szCs w:val="20"/>
                <w:color w:val="auto"/>
              </w:rPr>
            </w:pPr>
            <w:r>
              <w:rPr>
                <w:rFonts w:ascii="Arial" w:cs="Arial" w:eastAsia="Arial" w:hAnsi="Arial"/>
                <w:sz w:val="14"/>
                <w:szCs w:val="14"/>
                <w:color w:val="auto"/>
              </w:rPr>
              <w:t>$159,468,833</w:t>
            </w:r>
          </w:p>
        </w:tc>
        <w:tc>
          <w:tcPr>
            <w:tcW w:w="1580" w:type="dxa"/>
            <w:vAlign w:val="bottom"/>
            <w:shd w:val="clear" w:color="auto" w:fill="F0F5F1"/>
          </w:tcPr>
          <w:p>
            <w:pPr>
              <w:ind w:left="80"/>
              <w:spacing w:after="0"/>
              <w:rPr>
                <w:sz w:val="20"/>
                <w:szCs w:val="20"/>
                <w:color w:val="auto"/>
              </w:rPr>
            </w:pPr>
            <w:r>
              <w:rPr>
                <w:rFonts w:ascii="Arial" w:cs="Arial" w:eastAsia="Arial" w:hAnsi="Arial"/>
                <w:sz w:val="14"/>
                <w:szCs w:val="14"/>
                <w:color w:val="auto"/>
              </w:rPr>
              <w:t>Broker Quote</w:t>
            </w:r>
          </w:p>
        </w:tc>
        <w:tc>
          <w:tcPr>
            <w:tcW w:w="1500" w:type="dxa"/>
            <w:vAlign w:val="bottom"/>
            <w:shd w:val="clear" w:color="auto" w:fill="F0F5F1"/>
          </w:tcPr>
          <w:p>
            <w:pPr>
              <w:ind w:left="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F0F5F1"/>
          </w:tcPr>
          <w:p>
            <w:pPr>
              <w:ind w:left="40"/>
              <w:spacing w:after="0"/>
              <w:rPr>
                <w:sz w:val="20"/>
                <w:szCs w:val="20"/>
                <w:color w:val="auto"/>
              </w:rPr>
            </w:pPr>
            <w:r>
              <w:rPr>
                <w:rFonts w:ascii="Arial" w:cs="Arial" w:eastAsia="Arial" w:hAnsi="Arial"/>
                <w:sz w:val="14"/>
                <w:szCs w:val="14"/>
                <w:color w:val="auto"/>
              </w:rPr>
              <w:t>—</w:t>
            </w:r>
          </w:p>
        </w:tc>
        <w:tc>
          <w:tcPr>
            <w:tcW w:w="1700" w:type="dxa"/>
            <w:vAlign w:val="bottom"/>
            <w:shd w:val="clear" w:color="auto" w:fill="F0F5F1"/>
          </w:tcPr>
          <w:p>
            <w:pPr>
              <w:ind w:left="200"/>
              <w:spacing w:after="0"/>
              <w:rPr>
                <w:sz w:val="20"/>
                <w:szCs w:val="20"/>
                <w:color w:val="auto"/>
              </w:rPr>
            </w:pPr>
            <w:r>
              <w:rPr>
                <w:rFonts w:ascii="Arial" w:cs="Arial" w:eastAsia="Arial" w:hAnsi="Arial"/>
                <w:sz w:val="14"/>
                <w:szCs w:val="14"/>
                <w:color w:val="auto"/>
              </w:rPr>
              <w:t>—</w:t>
            </w:r>
          </w:p>
        </w:tc>
        <w:tc>
          <w:tcPr>
            <w:tcW w:w="1700" w:type="dxa"/>
            <w:vAlign w:val="bottom"/>
          </w:tcPr>
          <w:p>
            <w:pPr>
              <w:spacing w:after="0"/>
              <w:rPr>
                <w:sz w:val="18"/>
                <w:szCs w:val="18"/>
                <w:color w:val="auto"/>
              </w:rPr>
            </w:pPr>
          </w:p>
        </w:tc>
      </w:tr>
      <w:tr>
        <w:trPr>
          <w:trHeight w:val="197"/>
        </w:trPr>
        <w:tc>
          <w:tcPr>
            <w:tcW w:w="1860" w:type="dxa"/>
            <w:vAlign w:val="bottom"/>
            <w:shd w:val="clear" w:color="auto" w:fill="F0F5F1"/>
          </w:tcPr>
          <w:p>
            <w:pPr>
              <w:ind w:left="260"/>
              <w:spacing w:after="0"/>
              <w:rPr>
                <w:sz w:val="20"/>
                <w:szCs w:val="20"/>
                <w:color w:val="auto"/>
              </w:rPr>
            </w:pPr>
            <w:r>
              <w:rPr>
                <w:rFonts w:ascii="Arial" w:cs="Arial" w:eastAsia="Arial" w:hAnsi="Arial"/>
                <w:sz w:val="14"/>
                <w:szCs w:val="14"/>
                <w:color w:val="auto"/>
              </w:rPr>
              <w:t>Securities</w:t>
            </w:r>
          </w:p>
        </w:tc>
        <w:tc>
          <w:tcPr>
            <w:tcW w:w="440" w:type="dxa"/>
            <w:vAlign w:val="bottom"/>
            <w:shd w:val="clear" w:color="auto" w:fill="F0F5F1"/>
          </w:tcPr>
          <w:p>
            <w:pPr>
              <w:spacing w:after="0"/>
              <w:rPr>
                <w:sz w:val="17"/>
                <w:szCs w:val="17"/>
                <w:color w:val="auto"/>
              </w:rPr>
            </w:pPr>
          </w:p>
        </w:tc>
        <w:tc>
          <w:tcPr>
            <w:tcW w:w="1100" w:type="dxa"/>
            <w:vAlign w:val="bottom"/>
            <w:shd w:val="clear" w:color="auto" w:fill="F0F5F1"/>
          </w:tcPr>
          <w:p>
            <w:pPr>
              <w:spacing w:after="0"/>
              <w:rPr>
                <w:sz w:val="17"/>
                <w:szCs w:val="17"/>
                <w:color w:val="auto"/>
              </w:rPr>
            </w:pPr>
          </w:p>
        </w:tc>
        <w:tc>
          <w:tcPr>
            <w:tcW w:w="1580" w:type="dxa"/>
            <w:vAlign w:val="bottom"/>
            <w:shd w:val="clear" w:color="auto" w:fill="F0F5F1"/>
          </w:tcPr>
          <w:p>
            <w:pPr>
              <w:spacing w:after="0"/>
              <w:rPr>
                <w:sz w:val="17"/>
                <w:szCs w:val="17"/>
                <w:color w:val="auto"/>
              </w:rPr>
            </w:pPr>
          </w:p>
        </w:tc>
        <w:tc>
          <w:tcPr>
            <w:tcW w:w="1500" w:type="dxa"/>
            <w:vAlign w:val="bottom"/>
            <w:shd w:val="clear" w:color="auto" w:fill="F0F5F1"/>
          </w:tcPr>
          <w:p>
            <w:pPr>
              <w:spacing w:after="0"/>
              <w:rPr>
                <w:sz w:val="17"/>
                <w:szCs w:val="17"/>
                <w:color w:val="auto"/>
              </w:rPr>
            </w:pPr>
          </w:p>
        </w:tc>
        <w:tc>
          <w:tcPr>
            <w:tcW w:w="1360" w:type="dxa"/>
            <w:vAlign w:val="bottom"/>
            <w:shd w:val="clear" w:color="auto" w:fill="F0F5F1"/>
          </w:tcPr>
          <w:p>
            <w:pPr>
              <w:spacing w:after="0"/>
              <w:rPr>
                <w:sz w:val="17"/>
                <w:szCs w:val="17"/>
                <w:color w:val="auto"/>
              </w:rPr>
            </w:pPr>
          </w:p>
        </w:tc>
        <w:tc>
          <w:tcPr>
            <w:tcW w:w="1700" w:type="dxa"/>
            <w:vAlign w:val="bottom"/>
            <w:shd w:val="clear" w:color="auto" w:fill="F0F5F1"/>
          </w:tcPr>
          <w:p>
            <w:pPr>
              <w:spacing w:after="0"/>
              <w:rPr>
                <w:sz w:val="17"/>
                <w:szCs w:val="17"/>
                <w:color w:val="auto"/>
              </w:rPr>
            </w:pPr>
          </w:p>
        </w:tc>
        <w:tc>
          <w:tcPr>
            <w:tcW w:w="1700" w:type="dxa"/>
            <w:vAlign w:val="bottom"/>
          </w:tcPr>
          <w:p>
            <w:pPr>
              <w:spacing w:after="0"/>
              <w:rPr>
                <w:sz w:val="17"/>
                <w:szCs w:val="17"/>
                <w:color w:val="auto"/>
              </w:rPr>
            </w:pPr>
          </w:p>
        </w:tc>
      </w:tr>
    </w:tbl>
    <w:p>
      <w:pPr>
        <w:sectPr>
          <w:pgSz w:w="11900" w:h="16838" w:orient="portrait"/>
          <w:cols w:equalWidth="0" w:num="1">
            <w:col w:w="11240"/>
          </w:cols>
          <w:pgMar w:left="320" w:top="140" w:right="339" w:bottom="0" w:gutter="0" w:footer="0" w:header="0"/>
        </w:sectPr>
      </w:pPr>
    </w:p>
    <w:bookmarkStart w:id="220" w:name="page221"/>
    <w:bookmarkEnd w:id="2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60" w:type="dxa"/>
            <w:vAlign w:val="bottom"/>
            <w:shd w:val="clear" w:color="auto" w:fill="F0F5F1"/>
          </w:tcPr>
          <w:p>
            <w:pPr>
              <w:ind w:left="120"/>
              <w:spacing w:after="0"/>
              <w:rPr>
                <w:sz w:val="20"/>
                <w:szCs w:val="20"/>
                <w:color w:val="auto"/>
              </w:rPr>
            </w:pPr>
            <w:r>
              <w:rPr>
                <w:rFonts w:ascii="Arial" w:cs="Arial" w:eastAsia="Arial" w:hAnsi="Arial"/>
                <w:sz w:val="14"/>
                <w:szCs w:val="14"/>
                <w:color w:val="auto"/>
              </w:rPr>
              <w:t>Regulatory Capital Relief</w:t>
            </w:r>
          </w:p>
        </w:tc>
        <w:tc>
          <w:tcPr>
            <w:tcW w:w="440" w:type="dxa"/>
            <w:vAlign w:val="bottom"/>
            <w:shd w:val="clear" w:color="auto" w:fill="F0F5F1"/>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F0F5F1"/>
          </w:tcPr>
          <w:p>
            <w:pPr>
              <w:jc w:val="right"/>
              <w:ind w:right="288"/>
              <w:spacing w:after="0"/>
              <w:rPr>
                <w:sz w:val="20"/>
                <w:szCs w:val="20"/>
                <w:color w:val="auto"/>
              </w:rPr>
            </w:pPr>
            <w:r>
              <w:rPr>
                <w:rFonts w:ascii="Arial" w:cs="Arial" w:eastAsia="Arial" w:hAnsi="Arial"/>
                <w:sz w:val="14"/>
                <w:szCs w:val="14"/>
                <w:color w:val="auto"/>
              </w:rPr>
              <w:t>17,000,000</w:t>
            </w:r>
          </w:p>
        </w:tc>
        <w:tc>
          <w:tcPr>
            <w:tcW w:w="1580" w:type="dxa"/>
            <w:vAlign w:val="bottom"/>
            <w:shd w:val="clear" w:color="auto" w:fill="F0F5F1"/>
          </w:tcPr>
          <w:p>
            <w:pPr>
              <w:ind w:left="80"/>
              <w:spacing w:after="0"/>
              <w:rPr>
                <w:sz w:val="20"/>
                <w:szCs w:val="20"/>
                <w:color w:val="auto"/>
              </w:rPr>
            </w:pPr>
            <w:r>
              <w:rPr>
                <w:rFonts w:ascii="Arial" w:cs="Arial" w:eastAsia="Arial" w:hAnsi="Arial"/>
                <w:sz w:val="14"/>
                <w:szCs w:val="14"/>
                <w:color w:val="auto"/>
              </w:rPr>
              <w:t>Cost</w:t>
            </w:r>
          </w:p>
        </w:tc>
        <w:tc>
          <w:tcPr>
            <w:tcW w:w="860" w:type="dxa"/>
            <w:vAlign w:val="bottom"/>
            <w:shd w:val="clear" w:color="auto" w:fill="F0F5F1"/>
          </w:tcPr>
          <w:p>
            <w:pPr>
              <w:spacing w:after="0"/>
              <w:rPr>
                <w:sz w:val="18"/>
                <w:szCs w:val="18"/>
                <w:color w:val="auto"/>
              </w:rPr>
            </w:pPr>
          </w:p>
        </w:tc>
        <w:tc>
          <w:tcPr>
            <w:tcW w:w="1520" w:type="dxa"/>
            <w:vAlign w:val="bottom"/>
            <w:shd w:val="clear" w:color="auto" w:fill="F0F5F1"/>
          </w:tcPr>
          <w:p>
            <w:pPr>
              <w:spacing w:after="0"/>
              <w:rPr>
                <w:sz w:val="18"/>
                <w:szCs w:val="18"/>
                <w:color w:val="auto"/>
              </w:rPr>
            </w:pPr>
          </w:p>
        </w:tc>
        <w:tc>
          <w:tcPr>
            <w:tcW w:w="2180" w:type="dxa"/>
            <w:vAlign w:val="bottom"/>
            <w:shd w:val="clear" w:color="auto" w:fill="F0F5F1"/>
          </w:tcPr>
          <w:p>
            <w:pPr>
              <w:spacing w:after="0"/>
              <w:rPr>
                <w:sz w:val="18"/>
                <w:szCs w:val="18"/>
                <w:color w:val="auto"/>
              </w:rPr>
            </w:pPr>
          </w:p>
        </w:tc>
      </w:tr>
      <w:tr>
        <w:trPr>
          <w:trHeight w:val="195"/>
        </w:trPr>
        <w:tc>
          <w:tcPr>
            <w:tcW w:w="1860" w:type="dxa"/>
            <w:vAlign w:val="bottom"/>
            <w:shd w:val="clear" w:color="auto" w:fill="F0F5F1"/>
          </w:tcPr>
          <w:p>
            <w:pPr>
              <w:ind w:left="260"/>
              <w:spacing w:after="0"/>
              <w:rPr>
                <w:sz w:val="20"/>
                <w:szCs w:val="20"/>
                <w:color w:val="auto"/>
              </w:rPr>
            </w:pPr>
            <w:r>
              <w:rPr>
                <w:rFonts w:ascii="Arial" w:cs="Arial" w:eastAsia="Arial" w:hAnsi="Arial"/>
                <w:sz w:val="14"/>
                <w:szCs w:val="14"/>
                <w:color w:val="auto"/>
              </w:rPr>
              <w:t>Securities</w:t>
            </w:r>
          </w:p>
        </w:tc>
        <w:tc>
          <w:tcPr>
            <w:tcW w:w="440" w:type="dxa"/>
            <w:vAlign w:val="bottom"/>
            <w:shd w:val="clear" w:color="auto" w:fill="F0F5F1"/>
          </w:tcPr>
          <w:p>
            <w:pPr>
              <w:spacing w:after="0"/>
              <w:rPr>
                <w:sz w:val="16"/>
                <w:szCs w:val="16"/>
                <w:color w:val="auto"/>
              </w:rPr>
            </w:pPr>
          </w:p>
        </w:tc>
        <w:tc>
          <w:tcPr>
            <w:tcW w:w="1100" w:type="dxa"/>
            <w:vAlign w:val="bottom"/>
            <w:shd w:val="clear" w:color="auto" w:fill="F0F5F1"/>
          </w:tcPr>
          <w:p>
            <w:pPr>
              <w:spacing w:after="0"/>
              <w:rPr>
                <w:sz w:val="16"/>
                <w:szCs w:val="16"/>
                <w:color w:val="auto"/>
              </w:rPr>
            </w:pPr>
          </w:p>
        </w:tc>
        <w:tc>
          <w:tcPr>
            <w:tcW w:w="1580" w:type="dxa"/>
            <w:vAlign w:val="bottom"/>
            <w:shd w:val="clear" w:color="auto" w:fill="F0F5F1"/>
          </w:tcPr>
          <w:p>
            <w:pPr>
              <w:spacing w:after="0"/>
              <w:rPr>
                <w:sz w:val="16"/>
                <w:szCs w:val="16"/>
                <w:color w:val="auto"/>
              </w:rPr>
            </w:pPr>
          </w:p>
        </w:tc>
        <w:tc>
          <w:tcPr>
            <w:tcW w:w="860" w:type="dxa"/>
            <w:vAlign w:val="bottom"/>
            <w:shd w:val="clear" w:color="auto" w:fill="F0F5F1"/>
          </w:tcPr>
          <w:p>
            <w:pPr>
              <w:spacing w:after="0"/>
              <w:rPr>
                <w:sz w:val="16"/>
                <w:szCs w:val="16"/>
                <w:color w:val="auto"/>
              </w:rPr>
            </w:pPr>
          </w:p>
        </w:tc>
        <w:tc>
          <w:tcPr>
            <w:tcW w:w="1520" w:type="dxa"/>
            <w:vAlign w:val="bottom"/>
            <w:shd w:val="clear" w:color="auto" w:fill="F0F5F1"/>
          </w:tcPr>
          <w:p>
            <w:pPr>
              <w:spacing w:after="0"/>
              <w:rPr>
                <w:sz w:val="16"/>
                <w:szCs w:val="16"/>
                <w:color w:val="auto"/>
              </w:rPr>
            </w:pPr>
          </w:p>
        </w:tc>
        <w:tc>
          <w:tcPr>
            <w:tcW w:w="2180" w:type="dxa"/>
            <w:vAlign w:val="bottom"/>
            <w:shd w:val="clear" w:color="auto" w:fill="F0F5F1"/>
          </w:tcPr>
          <w:p>
            <w:pPr>
              <w:spacing w:after="0"/>
              <w:rPr>
                <w:sz w:val="16"/>
                <w:szCs w:val="16"/>
                <w:color w:val="auto"/>
              </w:rPr>
            </w:pPr>
          </w:p>
        </w:tc>
      </w:tr>
      <w:tr>
        <w:trPr>
          <w:trHeight w:val="208"/>
        </w:trPr>
        <w:tc>
          <w:tcPr>
            <w:tcW w:w="1860" w:type="dxa"/>
            <w:vAlign w:val="bottom"/>
            <w:shd w:val="clear" w:color="auto" w:fill="F0F5F1"/>
          </w:tcPr>
          <w:p>
            <w:pPr>
              <w:ind w:left="120"/>
              <w:spacing w:after="0"/>
              <w:rPr>
                <w:sz w:val="20"/>
                <w:szCs w:val="20"/>
                <w:color w:val="auto"/>
              </w:rPr>
            </w:pPr>
            <w:r>
              <w:rPr>
                <w:rFonts w:ascii="Arial" w:cs="Arial" w:eastAsia="Arial" w:hAnsi="Arial"/>
                <w:sz w:val="14"/>
                <w:szCs w:val="14"/>
                <w:color w:val="auto"/>
              </w:rPr>
              <w:t>Regulatory Capital Relief</w:t>
            </w:r>
          </w:p>
        </w:tc>
        <w:tc>
          <w:tcPr>
            <w:tcW w:w="440" w:type="dxa"/>
            <w:vAlign w:val="bottom"/>
            <w:shd w:val="clear" w:color="auto" w:fill="F0F5F1"/>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F0F5F1"/>
          </w:tcPr>
          <w:p>
            <w:pPr>
              <w:jc w:val="right"/>
              <w:ind w:right="288"/>
              <w:spacing w:after="0"/>
              <w:rPr>
                <w:sz w:val="20"/>
                <w:szCs w:val="20"/>
                <w:color w:val="auto"/>
              </w:rPr>
            </w:pPr>
            <w:r>
              <w:rPr>
                <w:rFonts w:ascii="Arial" w:cs="Arial" w:eastAsia="Arial" w:hAnsi="Arial"/>
                <w:sz w:val="14"/>
                <w:szCs w:val="14"/>
                <w:color w:val="auto"/>
              </w:rPr>
              <w:t>1,355,858</w:t>
            </w:r>
          </w:p>
        </w:tc>
        <w:tc>
          <w:tcPr>
            <w:tcW w:w="1580" w:type="dxa"/>
            <w:vAlign w:val="bottom"/>
            <w:shd w:val="clear" w:color="auto" w:fill="F0F5F1"/>
          </w:tcPr>
          <w:p>
            <w:pPr>
              <w:ind w:left="80"/>
              <w:spacing w:after="0"/>
              <w:rPr>
                <w:sz w:val="20"/>
                <w:szCs w:val="20"/>
                <w:color w:val="auto"/>
              </w:rPr>
            </w:pPr>
            <w:r>
              <w:rPr>
                <w:rFonts w:ascii="Arial" w:cs="Arial" w:eastAsia="Arial" w:hAnsi="Arial"/>
                <w:sz w:val="14"/>
                <w:szCs w:val="14"/>
                <w:color w:val="auto"/>
              </w:rPr>
              <w:t>Residual</w:t>
            </w:r>
          </w:p>
        </w:tc>
        <w:tc>
          <w:tcPr>
            <w:tcW w:w="860" w:type="dxa"/>
            <w:vAlign w:val="bottom"/>
            <w:shd w:val="clear" w:color="auto" w:fill="F0F5F1"/>
          </w:tcPr>
          <w:p>
            <w:pPr>
              <w:spacing w:after="0"/>
              <w:rPr>
                <w:sz w:val="18"/>
                <w:szCs w:val="18"/>
                <w:color w:val="auto"/>
              </w:rPr>
            </w:pPr>
          </w:p>
        </w:tc>
        <w:tc>
          <w:tcPr>
            <w:tcW w:w="1520" w:type="dxa"/>
            <w:vAlign w:val="bottom"/>
            <w:shd w:val="clear" w:color="auto" w:fill="F0F5F1"/>
          </w:tcPr>
          <w:p>
            <w:pPr>
              <w:spacing w:after="0"/>
              <w:rPr>
                <w:sz w:val="18"/>
                <w:szCs w:val="18"/>
                <w:color w:val="auto"/>
              </w:rPr>
            </w:pPr>
          </w:p>
        </w:tc>
        <w:tc>
          <w:tcPr>
            <w:tcW w:w="2180" w:type="dxa"/>
            <w:vAlign w:val="bottom"/>
            <w:shd w:val="clear" w:color="auto" w:fill="F0F5F1"/>
          </w:tcPr>
          <w:p>
            <w:pPr>
              <w:spacing w:after="0"/>
              <w:rPr>
                <w:sz w:val="18"/>
                <w:szCs w:val="18"/>
                <w:color w:val="auto"/>
              </w:rPr>
            </w:pPr>
          </w:p>
        </w:tc>
      </w:tr>
      <w:tr>
        <w:trPr>
          <w:trHeight w:val="197"/>
        </w:trPr>
        <w:tc>
          <w:tcPr>
            <w:tcW w:w="1860" w:type="dxa"/>
            <w:vAlign w:val="bottom"/>
            <w:shd w:val="clear" w:color="auto" w:fill="F0F5F1"/>
          </w:tcPr>
          <w:p>
            <w:pPr>
              <w:ind w:left="260"/>
              <w:spacing w:after="0"/>
              <w:rPr>
                <w:sz w:val="20"/>
                <w:szCs w:val="20"/>
                <w:color w:val="auto"/>
              </w:rPr>
            </w:pPr>
            <w:r>
              <w:rPr>
                <w:rFonts w:ascii="Arial" w:cs="Arial" w:eastAsia="Arial" w:hAnsi="Arial"/>
                <w:sz w:val="14"/>
                <w:szCs w:val="14"/>
                <w:color w:val="auto"/>
              </w:rPr>
              <w:t>Securities</w:t>
            </w:r>
          </w:p>
        </w:tc>
        <w:tc>
          <w:tcPr>
            <w:tcW w:w="440" w:type="dxa"/>
            <w:vAlign w:val="bottom"/>
            <w:shd w:val="clear" w:color="auto" w:fill="F0F5F1"/>
          </w:tcPr>
          <w:p>
            <w:pPr>
              <w:spacing w:after="0"/>
              <w:rPr>
                <w:sz w:val="17"/>
                <w:szCs w:val="17"/>
                <w:color w:val="auto"/>
              </w:rPr>
            </w:pPr>
          </w:p>
        </w:tc>
        <w:tc>
          <w:tcPr>
            <w:tcW w:w="1100" w:type="dxa"/>
            <w:vAlign w:val="bottom"/>
            <w:shd w:val="clear" w:color="auto" w:fill="F0F5F1"/>
          </w:tcPr>
          <w:p>
            <w:pPr>
              <w:spacing w:after="0"/>
              <w:rPr>
                <w:sz w:val="17"/>
                <w:szCs w:val="17"/>
                <w:color w:val="auto"/>
              </w:rPr>
            </w:pPr>
          </w:p>
        </w:tc>
        <w:tc>
          <w:tcPr>
            <w:tcW w:w="1580" w:type="dxa"/>
            <w:vAlign w:val="bottom"/>
            <w:shd w:val="clear" w:color="auto" w:fill="F0F5F1"/>
          </w:tcPr>
          <w:p>
            <w:pPr>
              <w:spacing w:after="0"/>
              <w:rPr>
                <w:sz w:val="17"/>
                <w:szCs w:val="17"/>
                <w:color w:val="auto"/>
              </w:rPr>
            </w:pPr>
          </w:p>
        </w:tc>
        <w:tc>
          <w:tcPr>
            <w:tcW w:w="860" w:type="dxa"/>
            <w:vAlign w:val="bottom"/>
            <w:shd w:val="clear" w:color="auto" w:fill="F0F5F1"/>
          </w:tcPr>
          <w:p>
            <w:pPr>
              <w:spacing w:after="0"/>
              <w:rPr>
                <w:sz w:val="17"/>
                <w:szCs w:val="17"/>
                <w:color w:val="auto"/>
              </w:rPr>
            </w:pPr>
          </w:p>
        </w:tc>
        <w:tc>
          <w:tcPr>
            <w:tcW w:w="1520" w:type="dxa"/>
            <w:vAlign w:val="bottom"/>
            <w:shd w:val="clear" w:color="auto" w:fill="F0F5F1"/>
          </w:tcPr>
          <w:p>
            <w:pPr>
              <w:spacing w:after="0"/>
              <w:rPr>
                <w:sz w:val="17"/>
                <w:szCs w:val="17"/>
                <w:color w:val="auto"/>
              </w:rPr>
            </w:pPr>
          </w:p>
        </w:tc>
        <w:tc>
          <w:tcPr>
            <w:tcW w:w="2180" w:type="dxa"/>
            <w:vAlign w:val="bottom"/>
            <w:shd w:val="clear" w:color="auto" w:fill="F0F5F1"/>
          </w:tcPr>
          <w:p>
            <w:pPr>
              <w:spacing w:after="0"/>
              <w:rPr>
                <w:sz w:val="17"/>
                <w:szCs w:val="17"/>
                <w:color w:val="auto"/>
              </w:rPr>
            </w:pPr>
          </w:p>
        </w:tc>
      </w:tr>
      <w:tr>
        <w:trPr>
          <w:trHeight w:val="208"/>
        </w:trPr>
        <w:tc>
          <w:tcPr>
            <w:tcW w:w="1860" w:type="dxa"/>
            <w:vAlign w:val="bottom"/>
            <w:shd w:val="clear" w:color="auto" w:fill="F0F5F1"/>
          </w:tcPr>
          <w:p>
            <w:pPr>
              <w:ind w:left="120"/>
              <w:spacing w:after="0"/>
              <w:rPr>
                <w:sz w:val="20"/>
                <w:szCs w:val="20"/>
                <w:color w:val="auto"/>
              </w:rPr>
            </w:pPr>
            <w:r>
              <w:rPr>
                <w:rFonts w:ascii="Arial" w:cs="Arial" w:eastAsia="Arial" w:hAnsi="Arial"/>
                <w:sz w:val="14"/>
                <w:szCs w:val="14"/>
                <w:color w:val="auto"/>
              </w:rPr>
              <w:t>Trust Preferred and</w:t>
            </w:r>
          </w:p>
        </w:tc>
        <w:tc>
          <w:tcPr>
            <w:tcW w:w="440" w:type="dxa"/>
            <w:vAlign w:val="bottom"/>
            <w:shd w:val="clear" w:color="auto" w:fill="F0F5F1"/>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F0F5F1"/>
          </w:tcPr>
          <w:p>
            <w:pPr>
              <w:jc w:val="right"/>
              <w:ind w:right="288"/>
              <w:spacing w:after="0"/>
              <w:rPr>
                <w:sz w:val="20"/>
                <w:szCs w:val="20"/>
                <w:color w:val="auto"/>
              </w:rPr>
            </w:pPr>
            <w:r>
              <w:rPr>
                <w:rFonts w:ascii="Arial" w:cs="Arial" w:eastAsia="Arial" w:hAnsi="Arial"/>
                <w:sz w:val="14"/>
                <w:szCs w:val="14"/>
                <w:color w:val="auto"/>
              </w:rPr>
              <w:t>1,793,400</w:t>
            </w:r>
          </w:p>
        </w:tc>
        <w:tc>
          <w:tcPr>
            <w:tcW w:w="1580" w:type="dxa"/>
            <w:vAlign w:val="bottom"/>
            <w:shd w:val="clear" w:color="auto" w:fill="F0F5F1"/>
          </w:tcPr>
          <w:p>
            <w:pPr>
              <w:ind w:left="80"/>
              <w:spacing w:after="0"/>
              <w:rPr>
                <w:sz w:val="20"/>
                <w:szCs w:val="20"/>
                <w:color w:val="auto"/>
              </w:rPr>
            </w:pPr>
            <w:r>
              <w:rPr>
                <w:rFonts w:ascii="Arial" w:cs="Arial" w:eastAsia="Arial" w:hAnsi="Arial"/>
                <w:sz w:val="14"/>
                <w:szCs w:val="14"/>
                <w:color w:val="auto"/>
              </w:rPr>
              <w:t>Broker Quote</w:t>
            </w:r>
          </w:p>
        </w:tc>
        <w:tc>
          <w:tcPr>
            <w:tcW w:w="860" w:type="dxa"/>
            <w:vAlign w:val="bottom"/>
            <w:shd w:val="clear" w:color="auto" w:fill="F0F5F1"/>
          </w:tcPr>
          <w:p>
            <w:pPr>
              <w:ind w:left="40"/>
              <w:spacing w:after="0"/>
              <w:rPr>
                <w:sz w:val="20"/>
                <w:szCs w:val="20"/>
                <w:color w:val="auto"/>
              </w:rPr>
            </w:pPr>
            <w:r>
              <w:rPr>
                <w:rFonts w:ascii="Arial" w:cs="Arial" w:eastAsia="Arial" w:hAnsi="Arial"/>
                <w:sz w:val="14"/>
                <w:szCs w:val="14"/>
                <w:color w:val="auto"/>
              </w:rPr>
              <w:t>—</w:t>
            </w:r>
          </w:p>
        </w:tc>
        <w:tc>
          <w:tcPr>
            <w:tcW w:w="1520" w:type="dxa"/>
            <w:vAlign w:val="bottom"/>
            <w:shd w:val="clear" w:color="auto" w:fill="F0F5F1"/>
          </w:tcPr>
          <w:p>
            <w:pPr>
              <w:ind w:left="680"/>
              <w:spacing w:after="0"/>
              <w:rPr>
                <w:sz w:val="20"/>
                <w:szCs w:val="20"/>
                <w:color w:val="auto"/>
              </w:rPr>
            </w:pPr>
            <w:r>
              <w:rPr>
                <w:rFonts w:ascii="Arial" w:cs="Arial" w:eastAsia="Arial" w:hAnsi="Arial"/>
                <w:sz w:val="14"/>
                <w:szCs w:val="14"/>
                <w:color w:val="auto"/>
              </w:rPr>
              <w:t>—</w:t>
            </w:r>
          </w:p>
        </w:tc>
        <w:tc>
          <w:tcPr>
            <w:tcW w:w="2180" w:type="dxa"/>
            <w:vAlign w:val="bottom"/>
            <w:shd w:val="clear" w:color="auto" w:fill="F0F5F1"/>
          </w:tcPr>
          <w:p>
            <w:pPr>
              <w:ind w:left="680"/>
              <w:spacing w:after="0"/>
              <w:rPr>
                <w:sz w:val="20"/>
                <w:szCs w:val="20"/>
                <w:color w:val="auto"/>
              </w:rPr>
            </w:pPr>
            <w:r>
              <w:rPr>
                <w:rFonts w:ascii="Arial" w:cs="Arial" w:eastAsia="Arial" w:hAnsi="Arial"/>
                <w:sz w:val="14"/>
                <w:szCs w:val="14"/>
                <w:color w:val="auto"/>
              </w:rPr>
              <w:t>—</w:t>
            </w:r>
          </w:p>
        </w:tc>
      </w:tr>
      <w:tr>
        <w:trPr>
          <w:trHeight w:val="229"/>
        </w:trPr>
        <w:tc>
          <w:tcPr>
            <w:tcW w:w="1860" w:type="dxa"/>
            <w:vAlign w:val="bottom"/>
            <w:tcBorders>
              <w:bottom w:val="single" w:sz="8" w:color="F0F5F1"/>
            </w:tcBorders>
            <w:shd w:val="clear" w:color="auto" w:fill="F0F5F1"/>
          </w:tcPr>
          <w:p>
            <w:pPr>
              <w:ind w:left="260"/>
              <w:spacing w:after="0"/>
              <w:rPr>
                <w:sz w:val="20"/>
                <w:szCs w:val="20"/>
                <w:color w:val="auto"/>
              </w:rPr>
            </w:pPr>
            <w:r>
              <w:rPr>
                <w:rFonts w:ascii="Arial" w:cs="Arial" w:eastAsia="Arial" w:hAnsi="Arial"/>
                <w:sz w:val="14"/>
                <w:szCs w:val="14"/>
                <w:color w:val="auto"/>
              </w:rPr>
              <w:t>Preferred Stock</w:t>
            </w:r>
          </w:p>
        </w:tc>
        <w:tc>
          <w:tcPr>
            <w:tcW w:w="440" w:type="dxa"/>
            <w:vAlign w:val="bottom"/>
            <w:tcBorders>
              <w:bottom w:val="single" w:sz="8" w:color="F0F5F1"/>
            </w:tcBorders>
            <w:shd w:val="clear" w:color="auto" w:fill="F0F5F1"/>
          </w:tcPr>
          <w:p>
            <w:pPr>
              <w:spacing w:after="0"/>
              <w:rPr>
                <w:sz w:val="19"/>
                <w:szCs w:val="19"/>
                <w:color w:val="auto"/>
              </w:rPr>
            </w:pPr>
          </w:p>
        </w:tc>
        <w:tc>
          <w:tcPr>
            <w:tcW w:w="1100" w:type="dxa"/>
            <w:vAlign w:val="bottom"/>
            <w:tcBorders>
              <w:bottom w:val="single" w:sz="8" w:color="F0F5F1"/>
            </w:tcBorders>
            <w:shd w:val="clear" w:color="auto" w:fill="F0F5F1"/>
          </w:tcPr>
          <w:p>
            <w:pPr>
              <w:spacing w:after="0"/>
              <w:rPr>
                <w:sz w:val="19"/>
                <w:szCs w:val="19"/>
                <w:color w:val="auto"/>
              </w:rPr>
            </w:pPr>
          </w:p>
        </w:tc>
        <w:tc>
          <w:tcPr>
            <w:tcW w:w="1580" w:type="dxa"/>
            <w:vAlign w:val="bottom"/>
            <w:tcBorders>
              <w:bottom w:val="single" w:sz="8" w:color="F0F5F1"/>
            </w:tcBorders>
            <w:shd w:val="clear" w:color="auto" w:fill="F0F5F1"/>
          </w:tcPr>
          <w:p>
            <w:pPr>
              <w:spacing w:after="0"/>
              <w:rPr>
                <w:sz w:val="19"/>
                <w:szCs w:val="19"/>
                <w:color w:val="auto"/>
              </w:rPr>
            </w:pPr>
          </w:p>
        </w:tc>
        <w:tc>
          <w:tcPr>
            <w:tcW w:w="860" w:type="dxa"/>
            <w:vAlign w:val="bottom"/>
            <w:tcBorders>
              <w:bottom w:val="single" w:sz="8" w:color="F0F5F1"/>
            </w:tcBorders>
            <w:shd w:val="clear" w:color="auto" w:fill="F0F5F1"/>
          </w:tcPr>
          <w:p>
            <w:pPr>
              <w:spacing w:after="0"/>
              <w:rPr>
                <w:sz w:val="19"/>
                <w:szCs w:val="19"/>
                <w:color w:val="auto"/>
              </w:rPr>
            </w:pPr>
          </w:p>
        </w:tc>
        <w:tc>
          <w:tcPr>
            <w:tcW w:w="1520" w:type="dxa"/>
            <w:vAlign w:val="bottom"/>
            <w:tcBorders>
              <w:bottom w:val="single" w:sz="8" w:color="F0F5F1"/>
            </w:tcBorders>
            <w:shd w:val="clear" w:color="auto" w:fill="F0F5F1"/>
          </w:tcPr>
          <w:p>
            <w:pPr>
              <w:spacing w:after="0"/>
              <w:rPr>
                <w:sz w:val="19"/>
                <w:szCs w:val="19"/>
                <w:color w:val="auto"/>
              </w:rPr>
            </w:pPr>
          </w:p>
        </w:tc>
        <w:tc>
          <w:tcPr>
            <w:tcW w:w="2180" w:type="dxa"/>
            <w:vAlign w:val="bottom"/>
            <w:tcBorders>
              <w:bottom w:val="single" w:sz="8" w:color="F0F5F1"/>
            </w:tcBorders>
            <w:shd w:val="clear" w:color="auto" w:fill="F0F5F1"/>
          </w:tcPr>
          <w:p>
            <w:pPr>
              <w:spacing w:after="0"/>
              <w:rPr>
                <w:sz w:val="19"/>
                <w:szCs w:val="19"/>
                <w:color w:val="auto"/>
              </w:rPr>
            </w:pPr>
          </w:p>
        </w:tc>
      </w:tr>
      <w:tr>
        <w:trPr>
          <w:trHeight w:val="215"/>
        </w:trPr>
        <w:tc>
          <w:tcPr>
            <w:tcW w:w="1860" w:type="dxa"/>
            <w:vAlign w:val="bottom"/>
            <w:tcBorders>
              <w:top w:val="single" w:sz="8" w:color="F0F5F1"/>
            </w:tcBorders>
            <w:shd w:val="clear" w:color="auto" w:fill="F0F5F1"/>
          </w:tcPr>
          <w:p>
            <w:pPr>
              <w:spacing w:after="0"/>
              <w:rPr>
                <w:sz w:val="18"/>
                <w:szCs w:val="18"/>
                <w:color w:val="auto"/>
              </w:rPr>
            </w:pPr>
          </w:p>
        </w:tc>
        <w:tc>
          <w:tcPr>
            <w:tcW w:w="1540" w:type="dxa"/>
            <w:vAlign w:val="bottom"/>
            <w:tcBorders>
              <w:top w:val="single" w:sz="8" w:color="auto"/>
            </w:tcBorders>
            <w:gridSpan w:val="2"/>
            <w:shd w:val="clear" w:color="auto" w:fill="F0F5F1"/>
          </w:tcPr>
          <w:p>
            <w:pPr>
              <w:jc w:val="right"/>
              <w:ind w:right="268"/>
              <w:spacing w:after="0"/>
              <w:rPr>
                <w:sz w:val="20"/>
                <w:szCs w:val="20"/>
                <w:color w:val="auto"/>
              </w:rPr>
            </w:pPr>
            <w:r>
              <w:rPr>
                <w:rFonts w:ascii="Arial" w:cs="Arial" w:eastAsia="Arial" w:hAnsi="Arial"/>
                <w:sz w:val="14"/>
                <w:szCs w:val="14"/>
                <w:color w:val="auto"/>
              </w:rPr>
              <w:t>$202,599,855</w:t>
            </w:r>
          </w:p>
        </w:tc>
        <w:tc>
          <w:tcPr>
            <w:tcW w:w="1580" w:type="dxa"/>
            <w:vAlign w:val="bottom"/>
            <w:tcBorders>
              <w:top w:val="single" w:sz="8" w:color="F0F5F1"/>
            </w:tcBorders>
            <w:shd w:val="clear" w:color="auto" w:fill="F0F5F1"/>
          </w:tcPr>
          <w:p>
            <w:pPr>
              <w:spacing w:after="0"/>
              <w:rPr>
                <w:sz w:val="18"/>
                <w:szCs w:val="18"/>
                <w:color w:val="auto"/>
              </w:rPr>
            </w:pPr>
          </w:p>
        </w:tc>
        <w:tc>
          <w:tcPr>
            <w:tcW w:w="860" w:type="dxa"/>
            <w:vAlign w:val="bottom"/>
            <w:tcBorders>
              <w:top w:val="single" w:sz="8" w:color="F0F5F1"/>
            </w:tcBorders>
            <w:shd w:val="clear" w:color="auto" w:fill="F0F5F1"/>
          </w:tcPr>
          <w:p>
            <w:pPr>
              <w:spacing w:after="0"/>
              <w:rPr>
                <w:sz w:val="18"/>
                <w:szCs w:val="18"/>
                <w:color w:val="auto"/>
              </w:rPr>
            </w:pPr>
          </w:p>
        </w:tc>
        <w:tc>
          <w:tcPr>
            <w:tcW w:w="1520" w:type="dxa"/>
            <w:vAlign w:val="bottom"/>
            <w:tcBorders>
              <w:top w:val="single" w:sz="8" w:color="F0F5F1"/>
            </w:tcBorders>
            <w:shd w:val="clear" w:color="auto" w:fill="F0F5F1"/>
          </w:tcPr>
          <w:p>
            <w:pPr>
              <w:spacing w:after="0"/>
              <w:rPr>
                <w:sz w:val="18"/>
                <w:szCs w:val="18"/>
                <w:color w:val="auto"/>
              </w:rPr>
            </w:pPr>
          </w:p>
        </w:tc>
        <w:tc>
          <w:tcPr>
            <w:tcW w:w="2180" w:type="dxa"/>
            <w:vAlign w:val="bottom"/>
            <w:tcBorders>
              <w:top w:val="single" w:sz="8" w:color="F0F5F1"/>
            </w:tcBorders>
            <w:shd w:val="clear" w:color="auto" w:fill="F0F5F1"/>
          </w:tcPr>
          <w:p>
            <w:pPr>
              <w:spacing w:after="0"/>
              <w:rPr>
                <w:sz w:val="18"/>
                <w:szCs w:val="18"/>
                <w:color w:val="auto"/>
              </w:rPr>
            </w:pPr>
          </w:p>
        </w:tc>
      </w:tr>
      <w:tr>
        <w:trPr>
          <w:trHeight w:val="116"/>
        </w:trPr>
        <w:tc>
          <w:tcPr>
            <w:tcW w:w="1860" w:type="dxa"/>
            <w:vAlign w:val="bottom"/>
            <w:tcBorders>
              <w:bottom w:val="single" w:sz="8" w:color="F0F5F1"/>
            </w:tcBorders>
            <w:shd w:val="clear" w:color="auto" w:fill="F0F5F1"/>
          </w:tcPr>
          <w:p>
            <w:pPr>
              <w:spacing w:after="0"/>
              <w:rPr>
                <w:sz w:val="10"/>
                <w:szCs w:val="10"/>
                <w:color w:val="auto"/>
              </w:rPr>
            </w:pPr>
          </w:p>
        </w:tc>
        <w:tc>
          <w:tcPr>
            <w:tcW w:w="440" w:type="dxa"/>
            <w:vAlign w:val="bottom"/>
            <w:tcBorders>
              <w:bottom w:val="single" w:sz="8" w:color="auto"/>
            </w:tcBorders>
            <w:shd w:val="clear" w:color="auto" w:fill="F0F5F1"/>
          </w:tcPr>
          <w:p>
            <w:pPr>
              <w:spacing w:after="0"/>
              <w:rPr>
                <w:sz w:val="10"/>
                <w:szCs w:val="10"/>
                <w:color w:val="auto"/>
              </w:rPr>
            </w:pPr>
          </w:p>
        </w:tc>
        <w:tc>
          <w:tcPr>
            <w:tcW w:w="1100" w:type="dxa"/>
            <w:vAlign w:val="bottom"/>
            <w:tcBorders>
              <w:bottom w:val="single" w:sz="8" w:color="auto"/>
            </w:tcBorders>
            <w:shd w:val="clear" w:color="auto" w:fill="F0F5F1"/>
          </w:tcPr>
          <w:p>
            <w:pPr>
              <w:spacing w:after="0"/>
              <w:rPr>
                <w:sz w:val="10"/>
                <w:szCs w:val="10"/>
                <w:color w:val="auto"/>
              </w:rPr>
            </w:pPr>
          </w:p>
        </w:tc>
        <w:tc>
          <w:tcPr>
            <w:tcW w:w="1580" w:type="dxa"/>
            <w:vAlign w:val="bottom"/>
            <w:tcBorders>
              <w:bottom w:val="single" w:sz="8" w:color="F0F5F1"/>
            </w:tcBorders>
            <w:shd w:val="clear" w:color="auto" w:fill="F0F5F1"/>
          </w:tcPr>
          <w:p>
            <w:pPr>
              <w:spacing w:after="0"/>
              <w:rPr>
                <w:sz w:val="10"/>
                <w:szCs w:val="10"/>
                <w:color w:val="auto"/>
              </w:rPr>
            </w:pPr>
          </w:p>
        </w:tc>
        <w:tc>
          <w:tcPr>
            <w:tcW w:w="860" w:type="dxa"/>
            <w:vAlign w:val="bottom"/>
            <w:tcBorders>
              <w:bottom w:val="single" w:sz="8" w:color="F0F5F1"/>
            </w:tcBorders>
            <w:shd w:val="clear" w:color="auto" w:fill="F0F5F1"/>
          </w:tcPr>
          <w:p>
            <w:pPr>
              <w:spacing w:after="0"/>
              <w:rPr>
                <w:sz w:val="10"/>
                <w:szCs w:val="10"/>
                <w:color w:val="auto"/>
              </w:rPr>
            </w:pPr>
          </w:p>
        </w:tc>
        <w:tc>
          <w:tcPr>
            <w:tcW w:w="1520" w:type="dxa"/>
            <w:vAlign w:val="bottom"/>
            <w:tcBorders>
              <w:bottom w:val="single" w:sz="8" w:color="F0F5F1"/>
            </w:tcBorders>
            <w:shd w:val="clear" w:color="auto" w:fill="F0F5F1"/>
          </w:tcPr>
          <w:p>
            <w:pPr>
              <w:spacing w:after="0"/>
              <w:rPr>
                <w:sz w:val="10"/>
                <w:szCs w:val="10"/>
                <w:color w:val="auto"/>
              </w:rPr>
            </w:pPr>
          </w:p>
        </w:tc>
        <w:tc>
          <w:tcPr>
            <w:tcW w:w="2180" w:type="dxa"/>
            <w:vAlign w:val="bottom"/>
            <w:tcBorders>
              <w:bottom w:val="single" w:sz="8" w:color="F0F5F1"/>
            </w:tcBorders>
            <w:shd w:val="clear" w:color="auto" w:fill="F0F5F1"/>
          </w:tcPr>
          <w:p>
            <w:pPr>
              <w:spacing w:after="0"/>
              <w:rPr>
                <w:sz w:val="10"/>
                <w:szCs w:val="10"/>
                <w:color w:val="auto"/>
              </w:rPr>
            </w:pPr>
          </w:p>
        </w:tc>
      </w:tr>
      <w:tr>
        <w:trPr>
          <w:trHeight w:val="20"/>
        </w:trPr>
        <w:tc>
          <w:tcPr>
            <w:tcW w:w="1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right="619"/>
        <w:spacing w:after="0" w:line="317" w:lineRule="auto"/>
        <w:rPr>
          <w:sz w:val="20"/>
          <w:szCs w:val="20"/>
          <w:color w:val="auto"/>
        </w:rPr>
      </w:pPr>
      <w:r>
        <w:rPr>
          <w:rFonts w:ascii="Arial" w:cs="Arial" w:eastAsia="Arial" w:hAnsi="Arial"/>
          <w:sz w:val="17"/>
          <w:szCs w:val="17"/>
          <w:color w:val="auto"/>
        </w:rPr>
        <w:t>For more information with regard to significant accounting policies, see the most recent Company’s annual report filed with the Securities and Exchange Commissions.</w:t>
      </w:r>
    </w:p>
    <w:p>
      <w:pPr>
        <w:spacing w:after="0" w:line="118" w:lineRule="exact"/>
        <w:rPr>
          <w:sz w:val="20"/>
          <w:szCs w:val="20"/>
          <w:color w:val="auto"/>
        </w:rPr>
      </w:pPr>
    </w:p>
    <w:p>
      <w:pPr>
        <w:jc w:val="both"/>
        <w:ind w:right="539"/>
        <w:spacing w:after="0" w:line="279" w:lineRule="auto"/>
        <w:rPr>
          <w:sz w:val="20"/>
          <w:szCs w:val="20"/>
          <w:color w:val="auto"/>
        </w:rPr>
      </w:pPr>
      <w:r>
        <w:rPr>
          <w:rFonts w:ascii="Arial" w:cs="Arial" w:eastAsia="Arial" w:hAnsi="Arial"/>
          <w:sz w:val="17"/>
          <w:szCs w:val="17"/>
          <w:b w:val="1"/>
          <w:bCs w:val="1"/>
          <w:color w:val="auto"/>
        </w:rPr>
        <w:t xml:space="preserve">Written Options </w:t>
      </w:r>
      <w:r>
        <w:rPr>
          <w:rFonts w:ascii="Arial" w:cs="Arial" w:eastAsia="Arial" w:hAnsi="Arial"/>
          <w:sz w:val="17"/>
          <w:szCs w:val="17"/>
          <w:color w:val="auto"/>
        </w:rPr>
        <w:t>— The Fund is subject to equity and other risk exposure in the normal course of pursuing its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objectives and may enter into options written to hedge against changes in interest rates, foreign exchange rates and values of equities. Such options may relate to particular securities or domestic stock indices, and may or may not be listed on a domestic securities exchange or issued by the Options Clearing Corporation. An option contract is a commitment that gives the purchaser of the contract the right, but not the obligation, to buy or sell an underlying asset at a specific price on or before a specified future date. On the other hand, the writer of an option contract is obligated, upon the exercise of the option, to buy or sell an underlying asset at a specific price on or before a specified future date. The maximum risk of loss associated with writing put options is limited to the exercised fair value of the option contract. The maximum risk of loss associated with writing call options is potentially unlimited. The Fund also has the additional risk of being unable to enter into a closing transaction at an acceptable price if a liquid secondary market does not exist. The Fund also may write over-the-counter options where completing the obligation depends upon the credit standing of the other party. Option contracts also involve the risk that they may result in loss due to unanticipated developments in market conditions or other causes. Written options are initially recorded as liabilities to the extent of premiums received and subsequently marked to market to reflect the current value of the option written. Gains or losses are realized when the option transaction expires or closes. When an option is exercised, the proceeds on sales for a written call option or the purchase cost for a written put option is adjusted by the amount of the premium received. Listed option contracts present minimal counterparty credit risk since they are exchange traded and the exchange’s clearinghouse, as counterparty to all exchange-traded options, guarantees the options against default. The Fund’s maximum risk of loss from counterparty credit risk related to OTC option contracts is limited to the premium paid.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2026, the Fund’s quarterly average volume of derivatives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27305</wp:posOffset>
            </wp:positionV>
            <wp:extent cx="2245995" cy="61722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2245995" cy="617220"/>
                    </a:xfrm>
                    <a:prstGeom prst="rect">
                      <a:avLst/>
                    </a:prstGeom>
                    <a:noFill/>
                  </pic:spPr>
                </pic:pic>
              </a:graphicData>
            </a:graphic>
          </wp:anchor>
        </w:drawing>
      </w:r>
    </w:p>
    <w:p>
      <w:pPr>
        <w:spacing w:after="0" w:line="131" w:lineRule="exact"/>
        <w:rPr>
          <w:sz w:val="20"/>
          <w:szCs w:val="20"/>
          <w:color w:val="auto"/>
        </w:rPr>
      </w:pPr>
    </w:p>
    <w:p>
      <w:pPr>
        <w:jc w:val="center"/>
        <w:ind w:right="539"/>
        <w:spacing w:after="0"/>
        <w:rPr>
          <w:sz w:val="20"/>
          <w:szCs w:val="20"/>
          <w:color w:val="auto"/>
        </w:rPr>
      </w:pPr>
      <w:r>
        <w:rPr>
          <w:rFonts w:ascii="Arial" w:cs="Arial" w:eastAsia="Arial" w:hAnsi="Arial"/>
          <w:sz w:val="11"/>
          <w:szCs w:val="11"/>
          <w:b w:val="1"/>
          <w:bCs w:val="1"/>
          <w:color w:val="auto"/>
        </w:rPr>
        <w:t>Written</w:t>
      </w:r>
    </w:p>
    <w:p>
      <w:pPr>
        <w:spacing w:after="0" w:line="36" w:lineRule="exact"/>
        <w:rPr>
          <w:sz w:val="20"/>
          <w:szCs w:val="20"/>
          <w:color w:val="auto"/>
        </w:rPr>
      </w:pPr>
    </w:p>
    <w:p>
      <w:pPr>
        <w:jc w:val="center"/>
        <w:ind w:right="539"/>
        <w:spacing w:after="0"/>
        <w:rPr>
          <w:sz w:val="20"/>
          <w:szCs w:val="20"/>
          <w:color w:val="auto"/>
        </w:rPr>
      </w:pPr>
      <w:r>
        <w:rPr>
          <w:rFonts w:ascii="Arial" w:cs="Arial" w:eastAsia="Arial" w:hAnsi="Arial"/>
          <w:sz w:val="11"/>
          <w:szCs w:val="11"/>
          <w:b w:val="1"/>
          <w:bCs w:val="1"/>
          <w:color w:val="auto"/>
        </w:rPr>
        <w:t>Options</w:t>
      </w:r>
    </w:p>
    <w:p>
      <w:pPr>
        <w:spacing w:after="0" w:line="36" w:lineRule="exact"/>
        <w:rPr>
          <w:sz w:val="20"/>
          <w:szCs w:val="20"/>
          <w:color w:val="auto"/>
        </w:rPr>
      </w:pPr>
    </w:p>
    <w:p>
      <w:pPr>
        <w:jc w:val="center"/>
        <w:ind w:right="539"/>
        <w:spacing w:after="0"/>
        <w:rPr>
          <w:sz w:val="20"/>
          <w:szCs w:val="20"/>
          <w:color w:val="auto"/>
        </w:rPr>
      </w:pPr>
      <w:r>
        <w:rPr>
          <w:rFonts w:ascii="Arial" w:cs="Arial" w:eastAsia="Arial" w:hAnsi="Arial"/>
          <w:sz w:val="11"/>
          <w:szCs w:val="11"/>
          <w:b w:val="1"/>
          <w:bCs w:val="1"/>
          <w:color w:val="auto"/>
        </w:rPr>
        <w:t>(Proceeds)</w:t>
      </w:r>
    </w:p>
    <w:p>
      <w:pPr>
        <w:spacing w:after="0" w:line="107"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$(1,154,991)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000"/>
        <w:spacing w:after="0"/>
        <w:tabs>
          <w:tab w:leader="none" w:pos="8920" w:val="left"/>
        </w:tabs>
        <w:rPr>
          <w:sz w:val="20"/>
          <w:szCs w:val="20"/>
          <w:color w:val="auto"/>
        </w:rPr>
      </w:pPr>
      <w:r>
        <w:rPr>
          <w:rFonts w:ascii="Arial" w:cs="Arial" w:eastAsia="Arial" w:hAnsi="Arial"/>
          <w:sz w:val="13"/>
          <w:szCs w:val="13"/>
          <w:b w:val="1"/>
          <w:bCs w:val="1"/>
          <w:color w:val="296B38"/>
        </w:rPr>
        <w:t xml:space="preserve">| </w:t>
      </w:r>
      <w:r>
        <w:rPr>
          <w:rFonts w:ascii="Arial" w:cs="Arial" w:eastAsia="Arial" w:hAnsi="Arial"/>
          <w:sz w:val="14"/>
          <w:szCs w:val="14"/>
          <w:color w:val="296B38"/>
        </w:rPr>
        <w:t>ArrowMark Financial Corp.</w:t>
      </w:r>
      <w:r>
        <w:rPr>
          <w:sz w:val="20"/>
          <w:szCs w:val="20"/>
          <w:color w:val="auto"/>
        </w:rPr>
        <w:tab/>
      </w:r>
      <w:r>
        <w:rPr>
          <w:rFonts w:ascii="Arial" w:cs="Arial" w:eastAsia="Arial" w:hAnsi="Arial"/>
          <w:sz w:val="16"/>
          <w:szCs w:val="16"/>
          <w:color w:val="296B38"/>
        </w:rPr>
        <w:t>9</w:t>
      </w:r>
    </w:p>
    <w:sectPr>
      <w:pgSz w:w="11900" w:h="16838" w:orient="portrait"/>
      <w:cols w:equalWidth="0" w:num="1">
        <w:col w:w="10139"/>
      </w:cols>
      <w:pgMar w:left="32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0A471C"/>
    <w:multiLevelType w:val="hybridMultilevel"/>
    <w:lvl w:ilvl="0">
      <w:lvlJc w:val="left"/>
      <w:lvlText w:val="(%1)"/>
      <w:numFmt w:val="lowerRoman"/>
      <w:start w:val="1"/>
    </w:lvl>
  </w:abstractNum>
  <w:abstractNum w:abstractNumId="1">
    <w:nsid w:val="7BD3EE7B"/>
    <w:multiLevelType w:val="hybridMultilevel"/>
    <w:lvl w:ilvl="0">
      <w:lvlJc w:val="left"/>
      <w:lvlText w:val="(%1)"/>
      <w:numFmt w:val="lowerRoman"/>
      <w:start w:val="3"/>
    </w:lvl>
  </w:abstractNum>
  <w:abstractNum w:abstractNumId="2">
    <w:nsid w:val="51D9C564"/>
    <w:multiLevelType w:val="hybridMultilevel"/>
    <w:lvl w:ilvl="0">
      <w:lvlJc w:val="left"/>
      <w:lvlText w:val="(%1)"/>
      <w:numFmt w:val="decimal"/>
      <w:start w:val="1"/>
    </w:lvl>
  </w:abstractNum>
  <w:abstractNum w:abstractNumId="3">
    <w:nsid w:val="613EFDC5"/>
    <w:multiLevelType w:val="hybridMultilevel"/>
    <w:lvl w:ilvl="0">
      <w:lvlJc w:val="left"/>
      <w:lvlText w:val="%1."/>
      <w:numFmt w:val="lowerRoman"/>
      <w:start w:val="2"/>
    </w:lvl>
  </w:abstractNum>
  <w:abstractNum w:abstractNumId="4">
    <w:nsid w:val="BF72B14"/>
    <w:multiLevelType w:val="hybridMultilevel"/>
    <w:lvl w:ilvl="0">
      <w:lvlJc w:val="left"/>
      <w:lvlText w:val="%1."/>
      <w:numFmt w:val="lowerRoman"/>
      <w:start w:val="3"/>
    </w:lvl>
  </w:abstractNum>
  <w:abstractNum w:abstractNumId="5">
    <w:nsid w:val="11447B73"/>
    <w:multiLevelType w:val="hybridMultilevel"/>
    <w:lvl w:ilvl="0">
      <w:lvlJc w:val="left"/>
      <w:lvlText w:val="%1."/>
      <w:numFmt w:val="lowerRoman"/>
      <w:start w:val="2"/>
    </w:lvl>
  </w:abstractNum>
  <w:abstractNum w:abstractNumId="6">
    <w:nsid w:val="42963E5A"/>
    <w:multiLevelType w:val="hybridMultilevel"/>
    <w:lvl w:ilvl="0">
      <w:lvlJc w:val="left"/>
      <w:lvlText w:val="%1."/>
      <w:numFmt w:val="lowerRoman"/>
      <w:start w:val="3"/>
    </w:lvl>
  </w:abstractNum>
  <w:abstractNum w:abstractNumId="7">
    <w:nsid w:val="A0382C5"/>
    <w:multiLevelType w:val="hybridMultilevel"/>
    <w:lvl w:ilvl="0">
      <w:lvlJc w:val="left"/>
      <w:lvlText w:val="%1."/>
      <w:numFmt w:val="lowerRoman"/>
      <w:start w:val="2"/>
    </w:lvl>
  </w:abstractNum>
  <w:abstractNum w:abstractNumId="8">
    <w:nsid w:val="8F2B15E"/>
    <w:multiLevelType w:val="hybridMultilevel"/>
    <w:lvl w:ilvl="0">
      <w:lvlJc w:val="left"/>
      <w:lvlText w:val="%1."/>
      <w:numFmt w:val="lowerRoman"/>
      <w:start w:val="3"/>
    </w:lvl>
  </w:abstractNum>
  <w:abstractNum w:abstractNumId="9">
    <w:nsid w:val="1A32234B"/>
    <w:multiLevelType w:val="hybridMultilevel"/>
    <w:lvl w:ilvl="0">
      <w:lvlJc w:val="left"/>
      <w:lvlText w:val="%1."/>
      <w:numFmt w:val="lowerRoman"/>
      <w:start w:val="2"/>
    </w:lvl>
  </w:abstractNum>
  <w:abstractNum w:abstractNumId="10">
    <w:nsid w:val="3B0FD379"/>
    <w:multiLevelType w:val="hybridMultilevel"/>
    <w:lvl w:ilvl="0">
      <w:lvlJc w:val="left"/>
      <w:lvlText w:val="%1."/>
      <w:numFmt w:val="lowerRoman"/>
      <w:start w:val="3"/>
    </w:lvl>
  </w:abstractNum>
  <w:abstractNum w:abstractNumId="11">
    <w:nsid w:val="68EB2F63"/>
    <w:multiLevelType w:val="hybridMultilevel"/>
    <w:lvl w:ilvl="0">
      <w:lvlJc w:val="left"/>
      <w:lvlText w:val="%1."/>
      <w:numFmt w:val="lowerRoman"/>
      <w:start w:val="2"/>
    </w:lvl>
  </w:abstractNum>
  <w:abstractNum w:abstractNumId="12">
    <w:nsid w:val="4962813B"/>
    <w:multiLevelType w:val="hybridMultilevel"/>
    <w:lvl w:ilvl="0">
      <w:lvlJc w:val="left"/>
      <w:lvlText w:val="%1."/>
      <w:numFmt w:val="lowerRoman"/>
      <w:start w:val="3"/>
    </w:lvl>
  </w:abstractNum>
  <w:abstractNum w:abstractNumId="13">
    <w:nsid w:val="60B6DF70"/>
    <w:multiLevelType w:val="hybridMultilevel"/>
    <w:lvl w:ilvl="0">
      <w:lvlJc w:val="left"/>
      <w:lvlText w:val="%1."/>
      <w:numFmt w:val="lowerRoman"/>
      <w:start w:val="2"/>
    </w:lvl>
  </w:abstractNum>
  <w:abstractNum w:abstractNumId="14">
    <w:nsid w:val="6A5EE64"/>
    <w:multiLevelType w:val="hybridMultilevel"/>
    <w:lvl w:ilvl="0">
      <w:lvlJc w:val="left"/>
      <w:lvlText w:val="%1."/>
      <w:numFmt w:val="lowerRoman"/>
      <w:start w:val="3"/>
    </w:lvl>
  </w:abstractNum>
  <w:abstractNum w:abstractNumId="15">
    <w:nsid w:val="14330624"/>
    <w:multiLevelType w:val="hybridMultilevel"/>
    <w:lvl w:ilvl="0">
      <w:lvlJc w:val="left"/>
      <w:lvlText w:val="%1."/>
      <w:numFmt w:val="lowerRoman"/>
      <w:start w:val="2"/>
    </w:lvl>
  </w:abstractNum>
  <w:abstractNum w:abstractNumId="16">
    <w:nsid w:val="7FFFCA11"/>
    <w:multiLevelType w:val="hybridMultilevel"/>
    <w:lvl w:ilvl="0">
      <w:lvlJc w:val="left"/>
      <w:lvlText w:val="%1."/>
      <w:numFmt w:val="lowerRoman"/>
      <w:start w:val="3"/>
    </w:lvl>
  </w:abstractNum>
  <w:abstractNum w:abstractNumId="17">
    <w:nsid w:val="1A27709E"/>
    <w:multiLevelType w:val="hybridMultilevel"/>
    <w:lvl w:ilvl="0">
      <w:lvlJc w:val="left"/>
      <w:lvlText w:val="%1."/>
      <w:numFmt w:val="lowerRoman"/>
      <w:start w:val="2"/>
    </w:lvl>
  </w:abstractNum>
  <w:abstractNum w:abstractNumId="18">
    <w:nsid w:val="71EA1109"/>
    <w:multiLevelType w:val="hybridMultilevel"/>
    <w:lvl w:ilvl="0">
      <w:lvlJc w:val="left"/>
      <w:lvlText w:val="%1."/>
      <w:numFmt w:val="lowerRoman"/>
      <w:start w:val="3"/>
    </w:lvl>
  </w:abstractNum>
  <w:abstractNum w:abstractNumId="19">
    <w:nsid w:val="100F59DC"/>
    <w:multiLevelType w:val="hybridMultilevel"/>
    <w:lvl w:ilvl="0">
      <w:lvlJc w:val="left"/>
      <w:lvlText w:val="%1."/>
      <w:numFmt w:val="lowerRoman"/>
      <w:start w:val="2"/>
    </w:lvl>
  </w:abstractNum>
  <w:abstractNum w:abstractNumId="20">
    <w:nsid w:val="7FB7E0AA"/>
    <w:multiLevelType w:val="hybridMultilevel"/>
    <w:lvl w:ilvl="0">
      <w:lvlJc w:val="left"/>
      <w:lvlText w:val="%1."/>
      <w:numFmt w:val="lowerRoman"/>
      <w:start w:val="3"/>
    </w:lvl>
  </w:abstractNum>
  <w:abstractNum w:abstractNumId="21">
    <w:nsid w:val="6EB5BD4"/>
    <w:multiLevelType w:val="hybridMultilevel"/>
    <w:lvl w:ilvl="0">
      <w:lvlJc w:val="left"/>
      <w:lvlText w:val="%1."/>
      <w:numFmt w:val="lowerRoman"/>
      <w:start w:val="2"/>
    </w:lvl>
  </w:abstractNum>
  <w:abstractNum w:abstractNumId="22">
    <w:nsid w:val="6F6DD9AC"/>
    <w:multiLevelType w:val="hybridMultilevel"/>
    <w:lvl w:ilvl="0">
      <w:lvlJc w:val="left"/>
      <w:lvlText w:val="%1."/>
      <w:numFmt w:val="lowerRoman"/>
      <w:start w:val="3"/>
    </w:lvl>
  </w:abstractNum>
  <w:abstractNum w:abstractNumId="23">
    <w:nsid w:val="94211F2"/>
    <w:multiLevelType w:val="hybridMultilevel"/>
    <w:lvl w:ilvl="0">
      <w:lvlJc w:val="left"/>
      <w:lvlText w:val="%1."/>
      <w:numFmt w:val="lowerRoman"/>
      <w:start w:val="2"/>
    </w:lvl>
  </w:abstractNum>
  <w:abstractNum w:abstractNumId="24">
    <w:nsid w:val="885E1B"/>
    <w:multiLevelType w:val="hybridMultilevel"/>
    <w:lvl w:ilvl="0">
      <w:lvlJc w:val="left"/>
      <w:lvlText w:val="%1."/>
      <w:numFmt w:val="lowerRoman"/>
      <w:start w:val="3"/>
    </w:lvl>
  </w:abstractNum>
  <w:abstractNum w:abstractNumId="25">
    <w:nsid w:val="76272110"/>
    <w:multiLevelType w:val="hybridMultilevel"/>
    <w:lvl w:ilvl="0">
      <w:lvlJc w:val="left"/>
      <w:lvlText w:val="%1."/>
      <w:numFmt w:val="lowerRoman"/>
      <w:start w:val="2"/>
    </w:lvl>
  </w:abstractNum>
  <w:abstractNum w:abstractNumId="26">
    <w:nsid w:val="4C04A8AF"/>
    <w:multiLevelType w:val="hybridMultilevel"/>
    <w:lvl w:ilvl="0">
      <w:lvlJc w:val="left"/>
      <w:lvlText w:val="%1."/>
      <w:numFmt w:val="lowerRoman"/>
      <w:start w:val="3"/>
    </w:lvl>
  </w:abstractNum>
  <w:abstractNum w:abstractNumId="27">
    <w:nsid w:val="1716703B"/>
    <w:multiLevelType w:val="hybridMultilevel"/>
    <w:lvl w:ilvl="0">
      <w:lvlJc w:val="left"/>
      <w:lvlText w:val="%1."/>
      <w:numFmt w:val="lowerRoman"/>
      <w:start w:val="2"/>
    </w:lvl>
  </w:abstractNum>
  <w:abstractNum w:abstractNumId="28">
    <w:nsid w:val="14E17E33"/>
    <w:multiLevelType w:val="hybridMultilevel"/>
    <w:lvl w:ilvl="0">
      <w:lvlJc w:val="left"/>
      <w:lvlText w:val="%1."/>
      <w:numFmt w:val="lowerRoman"/>
      <w:start w:val="3"/>
    </w:lvl>
  </w:abstractNum>
  <w:abstractNum w:abstractNumId="29">
    <w:nsid w:val="3222E7CD"/>
    <w:multiLevelType w:val="hybridMultilevel"/>
    <w:lvl w:ilvl="0">
      <w:lvlJc w:val="left"/>
      <w:lvlText w:val="%1."/>
      <w:numFmt w:val="lowerRoman"/>
      <w:start w:val="2"/>
    </w:lvl>
  </w:abstractNum>
  <w:abstractNum w:abstractNumId="30">
    <w:nsid w:val="74DE0EE3"/>
    <w:multiLevelType w:val="hybridMultilevel"/>
    <w:lvl w:ilvl="0">
      <w:lvlJc w:val="left"/>
      <w:lvlText w:val="%1."/>
      <w:numFmt w:val="lowerRoman"/>
      <w:start w:val="3"/>
    </w:lvl>
  </w:abstractNum>
  <w:abstractNum w:abstractNumId="31">
    <w:nsid w:val="68EBC550"/>
    <w:multiLevelType w:val="hybridMultilevel"/>
    <w:lvl w:ilvl="0">
      <w:lvlJc w:val="left"/>
      <w:lvlText w:val="%1."/>
      <w:numFmt w:val="lowerRoman"/>
      <w:start w:val="2"/>
    </w:lvl>
  </w:abstractNum>
  <w:abstractNum w:abstractNumId="32">
    <w:nsid w:val="2DF6D648"/>
    <w:multiLevelType w:val="hybridMultilevel"/>
    <w:lvl w:ilvl="0">
      <w:lvlJc w:val="left"/>
      <w:lvlText w:val="%1."/>
      <w:numFmt w:val="lowerRoman"/>
      <w:start w:val="3"/>
    </w:lvl>
  </w:abstractNum>
  <w:abstractNum w:abstractNumId="33">
    <w:nsid w:val="46B7D447"/>
    <w:multiLevelType w:val="hybridMultilevel"/>
    <w:lvl w:ilvl="0">
      <w:lvlJc w:val="left"/>
      <w:lvlText w:val="%1."/>
      <w:numFmt w:val="lowerRoman"/>
      <w:start w:val="2"/>
    </w:lvl>
  </w:abstractNum>
  <w:abstractNum w:abstractNumId="34">
    <w:nsid w:val="4A2AC315"/>
    <w:multiLevelType w:val="hybridMultilevel"/>
    <w:lvl w:ilvl="0">
      <w:lvlJc w:val="left"/>
      <w:lvlText w:val="%1."/>
      <w:numFmt w:val="lowerRoman"/>
      <w:start w:val="3"/>
    </w:lvl>
  </w:abstractNum>
  <w:abstractNum w:abstractNumId="35">
    <w:nsid w:val="39EE015C"/>
    <w:multiLevelType w:val="hybridMultilevel"/>
    <w:lvl w:ilvl="0">
      <w:lvlJc w:val="left"/>
      <w:lvlText w:val="%1."/>
      <w:numFmt w:val="lowerRoman"/>
      <w:start w:val="2"/>
    </w:lvl>
  </w:abstractNum>
  <w:abstractNum w:abstractNumId="36">
    <w:nsid w:val="57FC4FBB"/>
    <w:multiLevelType w:val="hybridMultilevel"/>
    <w:lvl w:ilvl="0">
      <w:lvlJc w:val="left"/>
      <w:lvlText w:val="%1."/>
      <w:numFmt w:val="lowerRoman"/>
      <w:start w:val="3"/>
    </w:lvl>
  </w:abstractNum>
  <w:abstractNum w:abstractNumId="37">
    <w:nsid w:val="CC1016F"/>
    <w:multiLevelType w:val="hybridMultilevel"/>
    <w:lvl w:ilvl="0">
      <w:lvlJc w:val="left"/>
      <w:lvlText w:val="%1."/>
      <w:numFmt w:val="lowerRoman"/>
      <w:start w:val="2"/>
    </w:lvl>
  </w:abstractNum>
  <w:abstractNum w:abstractNumId="38">
    <w:nsid w:val="43F18422"/>
    <w:multiLevelType w:val="hybridMultilevel"/>
    <w:lvl w:ilvl="0">
      <w:lvlJc w:val="left"/>
      <w:lvlText w:val="%1."/>
      <w:numFmt w:val="lowerRoman"/>
      <w:start w:val="3"/>
    </w:lvl>
  </w:abstractNum>
  <w:abstractNum w:abstractNumId="39">
    <w:nsid w:val="60EF0119"/>
    <w:multiLevelType w:val="hybridMultilevel"/>
    <w:lvl w:ilvl="0">
      <w:lvlJc w:val="left"/>
      <w:lvlText w:val="%1."/>
      <w:numFmt w:val="lowerRoman"/>
      <w:start w:val="2"/>
    </w:lvl>
  </w:abstractNum>
  <w:abstractNum w:abstractNumId="40">
    <w:nsid w:val="26F324BA"/>
    <w:multiLevelType w:val="hybridMultilevel"/>
    <w:lvl w:ilvl="0">
      <w:lvlJc w:val="left"/>
      <w:lvlText w:val="%1."/>
      <w:numFmt w:val="lowerRoman"/>
      <w:start w:val="3"/>
    </w:lvl>
  </w:abstractNum>
  <w:abstractNum w:abstractNumId="41">
    <w:nsid w:val="7F01579B"/>
    <w:multiLevelType w:val="hybridMultilevel"/>
    <w:lvl w:ilvl="0">
      <w:lvlJc w:val="left"/>
      <w:lvlText w:val="%1."/>
      <w:numFmt w:val="lowerRoman"/>
      <w:start w:val="2"/>
    </w:lvl>
  </w:abstractNum>
  <w:abstractNum w:abstractNumId="42">
    <w:nsid w:val="49DA307D"/>
    <w:multiLevelType w:val="hybridMultilevel"/>
    <w:lvl w:ilvl="0">
      <w:lvlJc w:val="left"/>
      <w:lvlText w:val="%1."/>
      <w:numFmt w:val="lowerRoman"/>
      <w:start w:val="3"/>
    </w:lvl>
  </w:abstractNum>
  <w:abstractNum w:abstractNumId="43">
    <w:nsid w:val="7055A5F5"/>
    <w:multiLevelType w:val="hybridMultilevel"/>
    <w:lvl w:ilvl="0">
      <w:lvlJc w:val="left"/>
      <w:lvlText w:val="%1."/>
      <w:numFmt w:val="lowerRoman"/>
      <w:start w:val="2"/>
    </w:lvl>
  </w:abstractNum>
  <w:abstractNum w:abstractNumId="44">
    <w:nsid w:val="5FB8370B"/>
    <w:multiLevelType w:val="hybridMultilevel"/>
    <w:lvl w:ilvl="0">
      <w:lvlJc w:val="left"/>
      <w:lvlText w:val="%1."/>
      <w:numFmt w:val="lowerRoman"/>
      <w:start w:val="3"/>
    </w:lvl>
  </w:abstractNum>
  <w:abstractNum w:abstractNumId="45">
    <w:nsid w:val="50801EE1"/>
    <w:multiLevelType w:val="hybridMultilevel"/>
    <w:lvl w:ilvl="0">
      <w:lvlJc w:val="left"/>
      <w:lvlText w:val="%1."/>
      <w:numFmt w:val="lowerRoman"/>
      <w:start w:val="2"/>
    </w:lvl>
  </w:abstractNum>
  <w:abstractNum w:abstractNumId="46">
    <w:nsid w:val="488AC1A"/>
    <w:multiLevelType w:val="hybridMultilevel"/>
    <w:lvl w:ilvl="0">
      <w:lvlJc w:val="left"/>
      <w:lvlText w:val="%1."/>
      <w:numFmt w:val="lowerRoman"/>
      <w:start w:val="3"/>
    </w:lvl>
  </w:abstractNum>
  <w:abstractNum w:abstractNumId="47">
    <w:nsid w:val="5FB8011C"/>
    <w:multiLevelType w:val="hybridMultilevel"/>
    <w:lvl w:ilvl="0">
      <w:lvlJc w:val="left"/>
      <w:lvlText w:val="%1."/>
      <w:numFmt w:val="lowerRoman"/>
      <w:start w:val="2"/>
    </w:lvl>
  </w:abstractNum>
  <w:abstractNum w:abstractNumId="48">
    <w:nsid w:val="6AA78F7F"/>
    <w:multiLevelType w:val="hybridMultilevel"/>
    <w:lvl w:ilvl="0">
      <w:lvlJc w:val="left"/>
      <w:lvlText w:val="%1."/>
      <w:numFmt w:val="lowerRoman"/>
      <w:start w:val="3"/>
    </w:lvl>
  </w:abstractNum>
  <w:abstractNum w:abstractNumId="49">
    <w:nsid w:val="7672BD23"/>
    <w:multiLevelType w:val="hybridMultilevel"/>
    <w:lvl w:ilvl="0">
      <w:lvlJc w:val="left"/>
      <w:lvlText w:val="%1."/>
      <w:numFmt w:val="lowerRoman"/>
      <w:start w:val="2"/>
    </w:lvl>
  </w:abstractNum>
  <w:abstractNum w:abstractNumId="50">
    <w:nsid w:val="6FC75AF8"/>
    <w:multiLevelType w:val="hybridMultilevel"/>
    <w:lvl w:ilvl="0">
      <w:lvlJc w:val="left"/>
      <w:lvlText w:val="%1."/>
      <w:numFmt w:val="lowerRoman"/>
      <w:start w:val="3"/>
    </w:lvl>
  </w:abstractNum>
  <w:abstractNum w:abstractNumId="51">
    <w:nsid w:val="6A5F7029"/>
    <w:multiLevelType w:val="hybridMultilevel"/>
    <w:lvl w:ilvl="0">
      <w:lvlJc w:val="left"/>
      <w:lvlText w:val="%1."/>
      <w:numFmt w:val="lowerRoman"/>
      <w:start w:val="2"/>
    </w:lvl>
  </w:abstractNum>
  <w:abstractNum w:abstractNumId="52">
    <w:nsid w:val="7D5E18F8"/>
    <w:multiLevelType w:val="hybridMultilevel"/>
    <w:lvl w:ilvl="0">
      <w:lvlJc w:val="left"/>
      <w:lvlText w:val="%1."/>
      <w:numFmt w:val="lowerRoman"/>
      <w:start w:val="3"/>
    </w:lvl>
  </w:abstractNum>
  <w:abstractNum w:abstractNumId="53">
    <w:nsid w:val="5F3534A4"/>
    <w:multiLevelType w:val="hybridMultilevel"/>
    <w:lvl w:ilvl="0">
      <w:lvlJc w:val="left"/>
      <w:lvlText w:val="%1."/>
      <w:numFmt w:val="lowerRoman"/>
      <w:start w:val="2"/>
    </w:lvl>
  </w:abstractNum>
  <w:abstractNum w:abstractNumId="54">
    <w:nsid w:val="73A1821B"/>
    <w:multiLevelType w:val="hybridMultilevel"/>
    <w:lvl w:ilvl="0">
      <w:lvlJc w:val="left"/>
      <w:lvlText w:val="%1."/>
      <w:numFmt w:val="lowerRoman"/>
      <w:start w:val="3"/>
    </w:lvl>
  </w:abstractNum>
  <w:abstractNum w:abstractNumId="55">
    <w:nsid w:val="7DE67713"/>
    <w:multiLevelType w:val="hybridMultilevel"/>
    <w:lvl w:ilvl="0">
      <w:lvlJc w:val="left"/>
      <w:lvlText w:val="%1."/>
      <w:numFmt w:val="lowerRoman"/>
      <w:start w:val="2"/>
    </w:lvl>
  </w:abstractNum>
  <w:abstractNum w:abstractNumId="56">
    <w:nsid w:val="555C55B5"/>
    <w:multiLevelType w:val="hybridMultilevel"/>
    <w:lvl w:ilvl="0">
      <w:lvlJc w:val="left"/>
      <w:lvlText w:val="%1."/>
      <w:numFmt w:val="lowerRoman"/>
      <w:start w:val="3"/>
    </w:lvl>
  </w:abstractNum>
  <w:abstractNum w:abstractNumId="57">
    <w:nsid w:val="3FA62ACA"/>
    <w:multiLevelType w:val="hybridMultilevel"/>
    <w:lvl w:ilvl="0">
      <w:lvlJc w:val="left"/>
      <w:lvlText w:val="%1."/>
      <w:numFmt w:val="lowerRoman"/>
      <w:start w:val="2"/>
    </w:lvl>
  </w:abstractNum>
  <w:abstractNum w:abstractNumId="58">
    <w:nsid w:val="14FCE74E"/>
    <w:multiLevelType w:val="hybridMultilevel"/>
    <w:lvl w:ilvl="0">
      <w:lvlJc w:val="left"/>
      <w:lvlText w:val="%1."/>
      <w:numFmt w:val="decimal"/>
      <w:start w:val="3"/>
    </w:lvl>
  </w:abstractNum>
  <w:abstractNum w:abstractNumId="59">
    <w:nsid w:val="6A3DD3E8"/>
    <w:multiLevelType w:val="hybridMultilevel"/>
    <w:lvl w:ilvl="0">
      <w:lvlJc w:val="left"/>
      <w:lvlText w:val="%1."/>
      <w:numFmt w:val="lowerRoman"/>
      <w:start w:val="2"/>
    </w:lvl>
  </w:abstractNum>
  <w:abstractNum w:abstractNumId="60">
    <w:nsid w:val="71C91298"/>
    <w:multiLevelType w:val="hybridMultilevel"/>
    <w:lvl w:ilvl="0">
      <w:lvlJc w:val="left"/>
      <w:lvlText w:val="%1."/>
      <w:numFmt w:val="lowerRoman"/>
      <w:start w:val="3"/>
    </w:lvl>
  </w:abstractNum>
  <w:abstractNum w:abstractNumId="61">
    <w:nsid w:val="9DAF632"/>
    <w:multiLevelType w:val="hybridMultilevel"/>
    <w:lvl w:ilvl="0">
      <w:lvlJc w:val="left"/>
      <w:lvlText w:val="%1."/>
      <w:numFmt w:val="lowerRoman"/>
      <w:start w:val="2"/>
    </w:lvl>
  </w:abstractNum>
  <w:abstractNum w:abstractNumId="62">
    <w:nsid w:val="53299938"/>
    <w:multiLevelType w:val="hybridMultilevel"/>
    <w:lvl w:ilvl="0">
      <w:lvlJc w:val="left"/>
      <w:lvlText w:val="%1."/>
      <w:numFmt w:val="lowerRoman"/>
      <w:start w:val="3"/>
    </w:lvl>
  </w:abstractNum>
  <w:abstractNum w:abstractNumId="63">
    <w:nsid w:val="1FBFE8E0"/>
    <w:multiLevelType w:val="hybridMultilevel"/>
    <w:lvl w:ilvl="0">
      <w:lvlJc w:val="left"/>
      <w:lvlText w:val="%1."/>
      <w:numFmt w:val="lowerRoman"/>
      <w:start w:val="2"/>
    </w:lvl>
  </w:abstractNum>
  <w:abstractNum w:abstractNumId="64">
    <w:nsid w:val="5092CA79"/>
    <w:multiLevelType w:val="hybridMultilevel"/>
    <w:lvl w:ilvl="0">
      <w:lvlJc w:val="left"/>
      <w:lvlText w:val="%1."/>
      <w:numFmt w:val="lowerRoman"/>
      <w:start w:val="3"/>
    </w:lvl>
  </w:abstractNum>
  <w:abstractNum w:abstractNumId="65">
    <w:nsid w:val="1D545C4D"/>
    <w:multiLevelType w:val="hybridMultilevel"/>
    <w:lvl w:ilvl="0">
      <w:lvlJc w:val="left"/>
      <w:lvlText w:val="%1."/>
      <w:numFmt w:val="lowerRoman"/>
      <w:start w:val="2"/>
    </w:lvl>
  </w:abstractNum>
  <w:abstractNum w:abstractNumId="66">
    <w:nsid w:val="59ADEA3D"/>
    <w:multiLevelType w:val="hybridMultilevel"/>
    <w:lvl w:ilvl="0">
      <w:lvlJc w:val="left"/>
      <w:lvlText w:val="%1."/>
      <w:numFmt w:val="lowerRoman"/>
      <w:start w:val="3"/>
    </w:lvl>
  </w:abstractNum>
  <w:abstractNum w:abstractNumId="67">
    <w:nsid w:val="288F1A34"/>
    <w:multiLevelType w:val="hybridMultilevel"/>
    <w:lvl w:ilvl="0">
      <w:lvlJc w:val="left"/>
      <w:lvlText w:val="%1."/>
      <w:numFmt w:val="lowerRoman"/>
      <w:start w:val="2"/>
    </w:lvl>
  </w:abstractNum>
  <w:abstractNum w:abstractNumId="68">
    <w:nsid w:val="2A155DBC"/>
    <w:multiLevelType w:val="hybridMultilevel"/>
    <w:lvl w:ilvl="0">
      <w:lvlJc w:val="left"/>
      <w:lvlText w:val="%1."/>
      <w:numFmt w:val="lowerRoman"/>
      <w:start w:val="3"/>
    </w:lvl>
  </w:abstractNum>
  <w:abstractNum w:abstractNumId="69">
    <w:nsid w:val="1D9F6E5F"/>
    <w:multiLevelType w:val="hybridMultilevel"/>
    <w:lvl w:ilvl="0">
      <w:lvlJc w:val="left"/>
      <w:lvlText w:val="%1."/>
      <w:numFmt w:val="lowerRoman"/>
      <w:start w:val="2"/>
    </w:lvl>
  </w:abstractNum>
  <w:abstractNum w:abstractNumId="70">
    <w:nsid w:val="97E1B4E"/>
    <w:multiLevelType w:val="hybridMultilevel"/>
    <w:lvl w:ilvl="0">
      <w:lvlJc w:val="left"/>
      <w:lvlText w:val="%1."/>
      <w:numFmt w:val="lowerRoman"/>
      <w:start w:val="3"/>
    </w:lvl>
  </w:abstractNum>
  <w:abstractNum w:abstractNumId="71">
    <w:nsid w:val="51088277"/>
    <w:multiLevelType w:val="hybridMultilevel"/>
    <w:lvl w:ilvl="0">
      <w:lvlJc w:val="left"/>
      <w:lvlText w:val="%1."/>
      <w:numFmt w:val="lowerRoman"/>
      <w:start w:val="2"/>
    </w:lvl>
  </w:abstractNum>
  <w:abstractNum w:abstractNumId="72">
    <w:nsid w:val="1CA0C5FA"/>
    <w:multiLevelType w:val="hybridMultilevel"/>
    <w:lvl w:ilvl="0">
      <w:lvlJc w:val="left"/>
      <w:lvlText w:val="%1."/>
      <w:numFmt w:val="lowerRoman"/>
      <w:start w:val="3"/>
    </w:lvl>
  </w:abstractNum>
  <w:abstractNum w:abstractNumId="73">
    <w:nsid w:val="53584BCB"/>
    <w:multiLevelType w:val="hybridMultilevel"/>
    <w:lvl w:ilvl="0">
      <w:lvlJc w:val="left"/>
      <w:lvlText w:val="%1."/>
      <w:numFmt w:val="lowerRoman"/>
      <w:start w:val="2"/>
    </w:lvl>
  </w:abstractNum>
  <w:abstractNum w:abstractNumId="74">
    <w:nsid w:val="415E286C"/>
    <w:multiLevelType w:val="hybridMultilevel"/>
    <w:lvl w:ilvl="0">
      <w:lvlJc w:val="left"/>
      <w:lvlText w:val="%1."/>
      <w:numFmt w:val="lowerRoman"/>
      <w:start w:val="3"/>
    </w:lvl>
  </w:abstractNum>
  <w:abstractNum w:abstractNumId="75">
    <w:nsid w:val="7C58FD05"/>
    <w:multiLevelType w:val="hybridMultilevel"/>
    <w:lvl w:ilvl="0">
      <w:lvlJc w:val="left"/>
      <w:lvlText w:val="%1."/>
      <w:numFmt w:val="lowerRoman"/>
      <w:start w:val="2"/>
    </w:lvl>
  </w:abstractNum>
  <w:abstractNum w:abstractNumId="76">
    <w:nsid w:val="23D86AAC"/>
    <w:multiLevelType w:val="hybridMultilevel"/>
    <w:lvl w:ilvl="0">
      <w:lvlJc w:val="left"/>
      <w:lvlText w:val="%1."/>
      <w:numFmt w:val="lowerRoman"/>
      <w:start w:val="3"/>
    </w:lvl>
  </w:abstractNum>
  <w:abstractNum w:abstractNumId="77">
    <w:nsid w:val="45E6D486"/>
    <w:multiLevelType w:val="hybridMultilevel"/>
    <w:lvl w:ilvl="0">
      <w:lvlJc w:val="left"/>
      <w:lvlText w:val="%1."/>
      <w:numFmt w:val="lowerRoman"/>
      <w:start w:val="2"/>
    </w:lvl>
  </w:abstractNum>
  <w:abstractNum w:abstractNumId="78">
    <w:nsid w:val="5C10FE21"/>
    <w:multiLevelType w:val="hybridMultilevel"/>
    <w:lvl w:ilvl="0">
      <w:lvlJc w:val="left"/>
      <w:lvlText w:val="%1."/>
      <w:numFmt w:val="lowerRoman"/>
      <w:start w:val="3"/>
    </w:lvl>
  </w:abstractNum>
  <w:abstractNum w:abstractNumId="79">
    <w:nsid w:val="E7FFA2B"/>
    <w:multiLevelType w:val="hybridMultilevel"/>
    <w:lvl w:ilvl="0">
      <w:lvlJc w:val="left"/>
      <w:lvlText w:val="%1."/>
      <w:numFmt w:val="lowerRoman"/>
      <w:start w:val="2"/>
    </w:lvl>
  </w:abstractNum>
  <w:abstractNum w:abstractNumId="80">
    <w:nsid w:val="3C5991AA"/>
    <w:multiLevelType w:val="hybridMultilevel"/>
    <w:lvl w:ilvl="0">
      <w:lvlJc w:val="left"/>
      <w:lvlText w:val="%1."/>
      <w:numFmt w:val="lowerRoman"/>
      <w:start w:val="3"/>
    </w:lvl>
  </w:abstractNum>
  <w:abstractNum w:abstractNumId="81">
    <w:nsid w:val="4BD8591A"/>
    <w:multiLevelType w:val="hybridMultilevel"/>
    <w:lvl w:ilvl="0">
      <w:lvlJc w:val="left"/>
      <w:lvlText w:val="%1."/>
      <w:numFmt w:val="lowerRoman"/>
      <w:start w:val="2"/>
    </w:lvl>
  </w:abstractNum>
  <w:abstractNum w:abstractNumId="82">
    <w:nsid w:val="78DF6A55"/>
    <w:multiLevelType w:val="hybridMultilevel"/>
    <w:lvl w:ilvl="0">
      <w:lvlJc w:val="left"/>
      <w:lvlText w:val="%1."/>
      <w:numFmt w:val="lowerRoman"/>
      <w:start w:val="3"/>
    </w:lvl>
  </w:abstractNum>
  <w:abstractNum w:abstractNumId="83">
    <w:nsid w:val="39B7AAA2"/>
    <w:multiLevelType w:val="hybridMultilevel"/>
    <w:lvl w:ilvl="0">
      <w:lvlJc w:val="left"/>
      <w:lvlText w:val="%1."/>
      <w:numFmt w:val="lowerRoman"/>
      <w:start w:val="2"/>
    </w:lvl>
  </w:abstractNum>
  <w:abstractNum w:abstractNumId="84">
    <w:nsid w:val="2B0D8DBE"/>
    <w:multiLevelType w:val="hybridMultilevel"/>
    <w:lvl w:ilvl="0">
      <w:lvlJc w:val="left"/>
      <w:lvlText w:val="%1."/>
      <w:numFmt w:val="lowerRoman"/>
      <w:start w:val="3"/>
    </w:lvl>
  </w:abstractNum>
  <w:abstractNum w:abstractNumId="85">
    <w:nsid w:val="6C80EC70"/>
    <w:multiLevelType w:val="hybridMultilevel"/>
    <w:lvl w:ilvl="0">
      <w:lvlJc w:val="left"/>
      <w:lvlText w:val="%1."/>
      <w:numFmt w:val="lowerRoman"/>
      <w:start w:val="2"/>
    </w:lvl>
  </w:abstractNum>
  <w:abstractNum w:abstractNumId="86">
    <w:nsid w:val="379E21B5"/>
    <w:multiLevelType w:val="hybridMultilevel"/>
    <w:lvl w:ilvl="0">
      <w:lvlJc w:val="left"/>
      <w:lvlText w:val="%1."/>
      <w:numFmt w:val="lowerRoman"/>
      <w:start w:val="3"/>
    </w:lvl>
  </w:abstractNum>
  <w:abstractNum w:abstractNumId="87">
    <w:nsid w:val="69E373"/>
    <w:multiLevelType w:val="hybridMultilevel"/>
    <w:lvl w:ilvl="0">
      <w:lvlJc w:val="left"/>
      <w:lvlText w:val="%1."/>
      <w:numFmt w:val="lowerRoman"/>
      <w:start w:val="2"/>
    </w:lvl>
  </w:abstractNum>
  <w:abstractNum w:abstractNumId="88">
    <w:nsid w:val="2C27173B"/>
    <w:multiLevelType w:val="hybridMultilevel"/>
    <w:lvl w:ilvl="0">
      <w:lvlJc w:val="left"/>
      <w:lvlText w:val="%1."/>
      <w:numFmt w:val="lowerRoman"/>
      <w:start w:val="3"/>
    </w:lvl>
  </w:abstractNum>
  <w:abstractNum w:abstractNumId="89">
    <w:nsid w:val="4C9B0904"/>
    <w:multiLevelType w:val="hybridMultilevel"/>
    <w:lvl w:ilvl="0">
      <w:lvlJc w:val="left"/>
      <w:lvlText w:val="%1."/>
      <w:numFmt w:val="lowerRoman"/>
      <w:start w:val="2"/>
    </w:lvl>
  </w:abstractNum>
  <w:abstractNum w:abstractNumId="90">
    <w:nsid w:val="6AA7B75C"/>
    <w:multiLevelType w:val="hybridMultilevel"/>
    <w:lvl w:ilvl="0">
      <w:lvlJc w:val="left"/>
      <w:lvlText w:val="%1."/>
      <w:numFmt w:val="lowerRoman"/>
      <w:start w:val="3"/>
    </w:lvl>
  </w:abstractNum>
  <w:abstractNum w:abstractNumId="91">
    <w:nsid w:val="1DF029D3"/>
    <w:multiLevelType w:val="hybridMultilevel"/>
    <w:lvl w:ilvl="0">
      <w:lvlJc w:val="left"/>
      <w:lvlText w:val="%1."/>
      <w:numFmt w:val="lowerRoman"/>
      <w:start w:val="2"/>
    </w:lvl>
  </w:abstractNum>
  <w:abstractNum w:abstractNumId="92">
    <w:nsid w:val="5675FF36"/>
    <w:multiLevelType w:val="hybridMultilevel"/>
    <w:lvl w:ilvl="0">
      <w:lvlJc w:val="left"/>
      <w:lvlText w:val="%1."/>
      <w:numFmt w:val="lowerRoman"/>
      <w:start w:val="3"/>
    </w:lvl>
  </w:abstractNum>
  <w:abstractNum w:abstractNumId="93">
    <w:nsid w:val="3DD15094"/>
    <w:multiLevelType w:val="hybridMultilevel"/>
    <w:lvl w:ilvl="0">
      <w:lvlJc w:val="left"/>
      <w:lvlText w:val="%1."/>
      <w:numFmt w:val="lowerRoman"/>
      <w:start w:val="2"/>
    </w:lvl>
  </w:abstractNum>
  <w:abstractNum w:abstractNumId="94">
    <w:nsid w:val="3DB012B3"/>
    <w:multiLevelType w:val="hybridMultilevel"/>
    <w:lvl w:ilvl="0">
      <w:lvlJc w:val="left"/>
      <w:lvlText w:val="%1."/>
      <w:numFmt w:val="lowerRoman"/>
      <w:start w:val="3"/>
    </w:lvl>
  </w:abstractNum>
  <w:abstractNum w:abstractNumId="95">
    <w:nsid w:val="2708C9AF"/>
    <w:multiLevelType w:val="hybridMultilevel"/>
    <w:lvl w:ilvl="0">
      <w:lvlJc w:val="left"/>
      <w:lvlText w:val="%1."/>
      <w:numFmt w:val="lowerRoman"/>
      <w:start w:val="2"/>
    </w:lvl>
  </w:abstractNum>
  <w:abstractNum w:abstractNumId="96">
    <w:nsid w:val="5B25ACE2"/>
    <w:multiLevelType w:val="hybridMultilevel"/>
    <w:lvl w:ilvl="0">
      <w:lvlJc w:val="left"/>
      <w:lvlText w:val="%1."/>
      <w:numFmt w:val="lowerRoman"/>
      <w:start w:val="3"/>
    </w:lvl>
  </w:abstractNum>
  <w:abstractNum w:abstractNumId="97">
    <w:nsid w:val="175DFCF0"/>
    <w:multiLevelType w:val="hybridMultilevel"/>
    <w:lvl w:ilvl="0">
      <w:lvlJc w:val="left"/>
      <w:lvlText w:val="%1."/>
      <w:numFmt w:val="lowerRoman"/>
      <w:start w:val="2"/>
    </w:lvl>
  </w:abstractNum>
  <w:abstractNum w:abstractNumId="98">
    <w:nsid w:val="4F97E3E4"/>
    <w:multiLevelType w:val="hybridMultilevel"/>
    <w:lvl w:ilvl="0">
      <w:lvlJc w:val="left"/>
      <w:lvlText w:val="%1."/>
      <w:numFmt w:val="lowerRoman"/>
      <w:start w:val="3"/>
    </w:lvl>
  </w:abstractNum>
  <w:abstractNum w:abstractNumId="99">
    <w:nsid w:val="53B0A9E"/>
    <w:multiLevelType w:val="hybridMultilevel"/>
    <w:lvl w:ilvl="0">
      <w:lvlJc w:val="left"/>
      <w:lvlText w:val="%1."/>
      <w:numFmt w:val="lowerRoman"/>
      <w:start w:val="2"/>
    </w:lvl>
  </w:abstractNum>
  <w:abstractNum w:abstractNumId="100">
    <w:nsid w:val="34FD6B4F"/>
    <w:multiLevelType w:val="hybridMultilevel"/>
    <w:lvl w:ilvl="0">
      <w:lvlJc w:val="left"/>
      <w:lvlText w:val="%1."/>
      <w:numFmt w:val="lowerRoman"/>
      <w:start w:val="3"/>
    </w:lvl>
  </w:abstractNum>
  <w:abstractNum w:abstractNumId="101">
    <w:nsid w:val="5915FF32"/>
    <w:multiLevelType w:val="hybridMultilevel"/>
    <w:lvl w:ilvl="0">
      <w:lvlJc w:val="left"/>
      <w:lvlText w:val="%1."/>
      <w:numFmt w:val="lowerRoman"/>
      <w:start w:val="2"/>
    </w:lvl>
  </w:abstractNum>
  <w:abstractNum w:abstractNumId="102">
    <w:nsid w:val="56438D15"/>
    <w:multiLevelType w:val="hybridMultilevel"/>
    <w:lvl w:ilvl="0">
      <w:lvlJc w:val="left"/>
      <w:lvlText w:val="%1."/>
      <w:numFmt w:val="lowerRoman"/>
      <w:start w:val="3"/>
    </w:lvl>
  </w:abstractNum>
  <w:abstractNum w:abstractNumId="103">
    <w:nsid w:val="519E3149"/>
    <w:multiLevelType w:val="hybridMultilevel"/>
    <w:lvl w:ilvl="0">
      <w:lvlJc w:val="left"/>
      <w:lvlText w:val="%1."/>
      <w:numFmt w:val="lowerRoman"/>
      <w:start w:val="2"/>
    </w:lvl>
  </w:abstractNum>
  <w:abstractNum w:abstractNumId="104">
    <w:nsid w:val="2C6E4AFD"/>
    <w:multiLevelType w:val="hybridMultilevel"/>
    <w:lvl w:ilvl="0">
      <w:lvlJc w:val="left"/>
      <w:lvlText w:val="%1."/>
      <w:numFmt w:val="lowerRoman"/>
      <w:start w:val="3"/>
    </w:lvl>
  </w:abstractNum>
  <w:abstractNum w:abstractNumId="105">
    <w:nsid w:val="17A1B582"/>
    <w:multiLevelType w:val="hybridMultilevel"/>
    <w:lvl w:ilvl="0">
      <w:lvlJc w:val="left"/>
      <w:lvlText w:val="%1."/>
      <w:numFmt w:val="lowerRoman"/>
      <w:start w:val="2"/>
    </w:lvl>
  </w:abstractNum>
  <w:abstractNum w:abstractNumId="106">
    <w:nsid w:val="4DF72E4E"/>
    <w:multiLevelType w:val="hybridMultilevel"/>
    <w:lvl w:ilvl="0">
      <w:lvlJc w:val="left"/>
      <w:lvlText w:val="%1."/>
      <w:numFmt w:val="lowerRoman"/>
      <w:start w:val="3"/>
    </w:lvl>
  </w:abstractNum>
  <w:abstractNum w:abstractNumId="107">
    <w:nsid w:val="5046B5A9"/>
    <w:multiLevelType w:val="hybridMultilevel"/>
    <w:lvl w:ilvl="0">
      <w:lvlJc w:val="left"/>
      <w:lvlText w:val="%1."/>
      <w:numFmt w:val="lowerRoman"/>
      <w:start w:val="2"/>
    </w:lvl>
  </w:abstractNum>
  <w:abstractNum w:abstractNumId="108">
    <w:nsid w:val="5D888A08"/>
    <w:multiLevelType w:val="hybridMultilevel"/>
    <w:lvl w:ilvl="0">
      <w:lvlJc w:val="left"/>
      <w:lvlText w:val="%1."/>
      <w:numFmt w:val="lowerRoman"/>
      <w:start w:val="3"/>
    </w:lvl>
  </w:abstractNum>
  <w:abstractNum w:abstractNumId="109">
    <w:nsid w:val="2A082C70"/>
    <w:multiLevelType w:val="hybridMultilevel"/>
    <w:lvl w:ilvl="0">
      <w:lvlJc w:val="left"/>
      <w:lvlText w:val="%1."/>
      <w:numFmt w:val="lowerRoman"/>
      <w:start w:val="2"/>
    </w:lvl>
  </w:abstractNum>
  <w:abstractNum w:abstractNumId="110">
    <w:nsid w:val="5EC6AFD4"/>
    <w:multiLevelType w:val="hybridMultilevel"/>
    <w:lvl w:ilvl="0">
      <w:lvlJc w:val="left"/>
      <w:lvlText w:val="%1."/>
      <w:numFmt w:val="lowerRoman"/>
      <w:start w:val="3"/>
    </w:lvl>
  </w:abstractNum>
  <w:abstractNum w:abstractNumId="111">
    <w:nsid w:val="19E21BB2"/>
    <w:multiLevelType w:val="hybridMultilevel"/>
    <w:lvl w:ilvl="0">
      <w:lvlJc w:val="left"/>
      <w:lvlText w:val="%1."/>
      <w:numFmt w:val="lowerRoman"/>
      <w:start w:val="2"/>
    </w:lvl>
  </w:abstractNum>
  <w:abstractNum w:abstractNumId="112">
    <w:nsid w:val="75E0858A"/>
    <w:multiLevelType w:val="hybridMultilevel"/>
    <w:lvl w:ilvl="0">
      <w:lvlJc w:val="left"/>
      <w:lvlText w:val="%1."/>
      <w:numFmt w:val="lowerRoman"/>
      <w:start w:val="3"/>
    </w:lvl>
  </w:abstractNum>
  <w:abstractNum w:abstractNumId="113">
    <w:nsid w:val="57A61A29"/>
    <w:multiLevelType w:val="hybridMultilevel"/>
    <w:lvl w:ilvl="0">
      <w:lvlJc w:val="left"/>
      <w:lvlText w:val="%1."/>
      <w:numFmt w:val="lowerRoman"/>
      <w:start w:val="2"/>
    </w:lvl>
  </w:abstractNum>
  <w:abstractNum w:abstractNumId="114">
    <w:nsid w:val="5399C654"/>
    <w:multiLevelType w:val="hybridMultilevel"/>
    <w:lvl w:ilvl="0">
      <w:lvlJc w:val="left"/>
      <w:lvlText w:val="%1."/>
      <w:numFmt w:val="lowerRoman"/>
      <w:start w:val="3"/>
    </w:lvl>
  </w:abstractNum>
  <w:abstractNum w:abstractNumId="115">
    <w:nsid w:val="20EE1348"/>
    <w:multiLevelType w:val="hybridMultilevel"/>
    <w:lvl w:ilvl="0">
      <w:lvlJc w:val="left"/>
      <w:lvlText w:val="%1."/>
      <w:numFmt w:val="lowerRoman"/>
      <w:start w:val="2"/>
    </w:lvl>
  </w:abstractNum>
  <w:abstractNum w:abstractNumId="116">
    <w:nsid w:val="4427069A"/>
    <w:multiLevelType w:val="hybridMultilevel"/>
    <w:lvl w:ilvl="0">
      <w:lvlJc w:val="left"/>
      <w:lvlText w:val="%1."/>
      <w:numFmt w:val="lowerRoman"/>
      <w:start w:val="3"/>
    </w:lvl>
  </w:abstractNum>
  <w:abstractNum w:abstractNumId="117">
    <w:nsid w:val="B37E80A"/>
    <w:multiLevelType w:val="hybridMultilevel"/>
    <w:lvl w:ilvl="0">
      <w:lvlJc w:val="left"/>
      <w:lvlText w:val="%1."/>
      <w:numFmt w:val="lowerRoman"/>
      <w:start w:val="2"/>
    </w:lvl>
  </w:abstractNum>
  <w:abstractNum w:abstractNumId="118">
    <w:nsid w:val="2157F6BC"/>
    <w:multiLevelType w:val="hybridMultilevel"/>
    <w:lvl w:ilvl="0">
      <w:lvlJc w:val="left"/>
      <w:lvlText w:val="%1."/>
      <w:numFmt w:val="lowerRoman"/>
      <w:start w:val="3"/>
    </w:lvl>
  </w:abstractNum>
  <w:abstractNum w:abstractNumId="119">
    <w:nsid w:val="704E1DD5"/>
    <w:multiLevelType w:val="hybridMultilevel"/>
    <w:lvl w:ilvl="0">
      <w:lvlJc w:val="left"/>
      <w:lvlText w:val="%1."/>
      <w:numFmt w:val="lowerRoman"/>
      <w:start w:val="2"/>
    </w:lvl>
  </w:abstractNum>
  <w:abstractNum w:abstractNumId="120">
    <w:nsid w:val="57D2F10E"/>
    <w:multiLevelType w:val="hybridMultilevel"/>
    <w:lvl w:ilvl="0">
      <w:lvlJc w:val="left"/>
      <w:lvlText w:val="%1."/>
      <w:numFmt w:val="lowerRoman"/>
      <w:start w:val="3"/>
    </w:lvl>
  </w:abstractNum>
  <w:abstractNum w:abstractNumId="121">
    <w:nsid w:val="BFFAE18"/>
    <w:multiLevelType w:val="hybridMultilevel"/>
    <w:lvl w:ilvl="0">
      <w:lvlJc w:val="left"/>
      <w:lvlText w:val="%1."/>
      <w:numFmt w:val="lowerRoman"/>
      <w:start w:val="2"/>
    </w:lvl>
  </w:abstractNum>
  <w:abstractNum w:abstractNumId="122">
    <w:nsid w:val="E3E47A8"/>
    <w:multiLevelType w:val="hybridMultilevel"/>
    <w:lvl w:ilvl="0">
      <w:lvlJc w:val="left"/>
      <w:lvlText w:val="%1."/>
      <w:numFmt w:val="lowerRoman"/>
      <w:start w:val="3"/>
    </w:lvl>
  </w:abstractNum>
  <w:abstractNum w:abstractNumId="123">
    <w:nsid w:val="2E48F044"/>
    <w:multiLevelType w:val="hybridMultilevel"/>
    <w:lvl w:ilvl="0">
      <w:lvlJc w:val="left"/>
      <w:lvlText w:val="%1."/>
      <w:numFmt w:val="lowerRoman"/>
      <w:start w:val="2"/>
    </w:lvl>
  </w:abstractNum>
  <w:abstractNum w:abstractNumId="124">
    <w:nsid w:val="49D0FEAC"/>
    <w:multiLevelType w:val="hybridMultilevel"/>
    <w:lvl w:ilvl="0">
      <w:lvlJc w:val="left"/>
      <w:lvlText w:val="%1."/>
      <w:numFmt w:val="lowerRoman"/>
      <w:start w:val="3"/>
    </w:lvl>
  </w:abstractNum>
  <w:abstractNum w:abstractNumId="125">
    <w:nsid w:val="4BEE5A5B"/>
    <w:multiLevelType w:val="hybridMultilevel"/>
    <w:lvl w:ilvl="0">
      <w:lvlJc w:val="left"/>
      <w:lvlText w:val="%1."/>
      <w:numFmt w:val="lowerRoman"/>
      <w:start w:val="2"/>
    </w:lvl>
  </w:abstractNum>
  <w:abstractNum w:abstractNumId="126">
    <w:nsid w:val="5551B9F3"/>
    <w:multiLevelType w:val="hybridMultilevel"/>
    <w:lvl w:ilvl="0">
      <w:lvlJc w:val="left"/>
      <w:lvlText w:val="%1."/>
      <w:numFmt w:val="lowerRoman"/>
      <w:start w:val="3"/>
    </w:lvl>
  </w:abstractNum>
  <w:abstractNum w:abstractNumId="127">
    <w:nsid w:val="24F6AB8E"/>
    <w:multiLevelType w:val="hybridMultilevel"/>
    <w:lvl w:ilvl="0">
      <w:lvlJc w:val="left"/>
      <w:lvlText w:val="%1."/>
      <w:numFmt w:val="lowerRoman"/>
      <w:start w:val="2"/>
    </w:lvl>
  </w:abstractNum>
  <w:abstractNum w:abstractNumId="128">
    <w:nsid w:val="634C574C"/>
    <w:multiLevelType w:val="hybridMultilevel"/>
    <w:lvl w:ilvl="0">
      <w:lvlJc w:val="left"/>
      <w:lvlText w:val="%1."/>
      <w:numFmt w:val="lowerRoman"/>
      <w:start w:val="3"/>
    </w:lvl>
  </w:abstractNum>
  <w:abstractNum w:abstractNumId="129">
    <w:nsid w:val="24E99DD7"/>
    <w:multiLevelType w:val="hybridMultilevel"/>
    <w:lvl w:ilvl="0">
      <w:lvlJc w:val="left"/>
      <w:lvlText w:val="%1."/>
      <w:numFmt w:val="lowerRoman"/>
      <w:start w:val="2"/>
    </w:lvl>
  </w:abstractNum>
  <w:abstractNum w:abstractNumId="130">
    <w:nsid w:val="2A31B62D"/>
    <w:multiLevelType w:val="hybridMultilevel"/>
    <w:lvl w:ilvl="0">
      <w:lvlJc w:val="left"/>
      <w:lvlText w:val="%1."/>
      <w:numFmt w:val="lowerRoman"/>
      <w:start w:val="3"/>
    </w:lvl>
  </w:abstractNum>
  <w:abstractNum w:abstractNumId="131">
    <w:nsid w:val="1849C29B"/>
    <w:multiLevelType w:val="hybridMultilevel"/>
    <w:lvl w:ilvl="0">
      <w:lvlJc w:val="left"/>
      <w:lvlText w:val="%1."/>
      <w:numFmt w:val="lowerRoman"/>
      <w:start w:val="2"/>
    </w:lvl>
  </w:abstractNum>
  <w:abstractNum w:abstractNumId="132">
    <w:nsid w:val="7DFF9D09"/>
    <w:multiLevelType w:val="hybridMultilevel"/>
    <w:lvl w:ilvl="0">
      <w:lvlJc w:val="left"/>
      <w:lvlText w:val="%1."/>
      <w:numFmt w:val="lowerRoman"/>
      <w:start w:val="3"/>
    </w:lvl>
  </w:abstractNum>
  <w:abstractNum w:abstractNumId="133">
    <w:nsid w:val="754342"/>
    <w:multiLevelType w:val="hybridMultilevel"/>
    <w:lvl w:ilvl="0">
      <w:lvlJc w:val="left"/>
      <w:lvlText w:val="%1."/>
      <w:numFmt w:val="lowerRoman"/>
      <w:start w:val="2"/>
    </w:lvl>
  </w:abstractNum>
  <w:abstractNum w:abstractNumId="134">
    <w:nsid w:val="69E7F3E5"/>
    <w:multiLevelType w:val="hybridMultilevel"/>
    <w:lvl w:ilvl="0">
      <w:lvlJc w:val="left"/>
      <w:lvlText w:val="%1."/>
      <w:numFmt w:val="lowerRoman"/>
      <w:start w:val="3"/>
    </w:lvl>
  </w:abstractNum>
  <w:abstractNum w:abstractNumId="135">
    <w:nsid w:val="2A6DE806"/>
    <w:multiLevelType w:val="hybridMultilevel"/>
    <w:lvl w:ilvl="0">
      <w:lvlJc w:val="left"/>
      <w:lvlText w:val="%1."/>
      <w:numFmt w:val="lowerRoman"/>
      <w:start w:val="2"/>
    </w:lvl>
  </w:abstractNum>
  <w:abstractNum w:abstractNumId="136">
    <w:nsid w:val="1816F8C4"/>
    <w:multiLevelType w:val="hybridMultilevel"/>
    <w:lvl w:ilvl="0">
      <w:lvlJc w:val="left"/>
      <w:lvlText w:val="%1."/>
      <w:numFmt w:val="lowerRoman"/>
      <w:start w:val="3"/>
    </w:lvl>
  </w:abstractNum>
  <w:abstractNum w:abstractNumId="137">
    <w:nsid w:val="37DF2233"/>
    <w:multiLevelType w:val="hybridMultilevel"/>
    <w:lvl w:ilvl="0">
      <w:lvlJc w:val="left"/>
      <w:lvlText w:val="%1."/>
      <w:numFmt w:val="lowerRoman"/>
      <w:start w:val="2"/>
    </w:lvl>
  </w:abstractNum>
  <w:abstractNum w:abstractNumId="138">
    <w:nsid w:val="7AB49DAF"/>
    <w:multiLevelType w:val="hybridMultilevel"/>
    <w:lvl w:ilvl="0">
      <w:lvlJc w:val="left"/>
      <w:lvlText w:val="%1."/>
      <w:numFmt w:val="lowerRoman"/>
      <w:start w:val="3"/>
    </w:lvl>
  </w:abstractNum>
  <w:abstractNum w:abstractNumId="139">
    <w:nsid w:val="759F82CD"/>
    <w:multiLevelType w:val="hybridMultilevel"/>
    <w:lvl w:ilvl="0">
      <w:lvlJc w:val="left"/>
      <w:lvlText w:val="2"/>
      <w:numFmt w:val="bullet"/>
      <w:start w:val="1"/>
    </w:lvl>
  </w:abstractNum>
  <w:abstractNum w:abstractNumId="140">
    <w:nsid w:val="61E74EA3"/>
    <w:multiLevelType w:val="hybridMultilevel"/>
    <w:lvl w:ilvl="0">
      <w:lvlJc w:val="left"/>
      <w:lvlText w:val="(%1)"/>
      <w:numFmt w:val="decimal"/>
      <w:start w:val="1"/>
    </w:lvl>
  </w:abstractNum>
  <w:abstractNum w:abstractNumId="141">
    <w:nsid w:val="597B4D84"/>
    <w:multiLevelType w:val="hybridMultilevel"/>
    <w:lvl w:ilvl="0">
      <w:lvlJc w:val="left"/>
      <w:lvlText w:val="(%1)"/>
      <w:numFmt w:val="decimal"/>
      <w:start w:val="5"/>
    </w:lvl>
  </w:abstractNum>
  <w:abstractNum w:abstractNumId="142">
    <w:nsid w:val="F819E7F"/>
    <w:multiLevelType w:val="hybridMultilevel"/>
    <w:lvl w:ilvl="0">
      <w:lvlJc w:val="left"/>
      <w:lvlText w:val="**"/>
      <w:numFmt w:val="bullet"/>
      <w:start w:val="1"/>
    </w:lvl>
  </w:abstractNum>
  <w:abstractNum w:abstractNumId="143">
    <w:nsid w:val="57C7D42D"/>
    <w:multiLevelType w:val="hybridMultilevel"/>
    <w:lvl w:ilvl="0">
      <w:lvlJc w:val="left"/>
      <w:lvlText w:val="+"/>
      <w:numFmt w:val="bullet"/>
      <w:start w:val="1"/>
    </w:lvl>
  </w:abstractNum>
  <w:abstractNum w:abstractNumId="144">
    <w:nsid w:val="312167AD"/>
    <w:multiLevelType w:val="hybridMultilevel"/>
    <w:lvl w:ilvl="0">
      <w:lvlJc w:val="left"/>
      <w:lvlText w:val="4"/>
      <w:numFmt w:val="bullet"/>
      <w:start w:val="1"/>
    </w:lvl>
  </w:abstractNum>
  <w:abstractNum w:abstractNumId="145">
    <w:nsid w:val="631B64D4"/>
    <w:multiLevelType w:val="hybridMultilevel"/>
    <w:lvl w:ilvl="0">
      <w:lvlJc w:val="left"/>
      <w:lvlText w:val="•"/>
      <w:numFmt w:val="bullet"/>
      <w:start w:val="1"/>
    </w:lvl>
  </w:abstractNum>
  <w:abstractNum w:abstractNumId="146">
    <w:nsid w:val="78B5E776"/>
    <w:multiLevelType w:val="hybridMultilevel"/>
    <w:lvl w:ilvl="0">
      <w:lvlJc w:val="left"/>
      <w:lvlText w:val="6"/>
      <w:numFmt w:val="bullet"/>
      <w:start w:val="1"/>
    </w:lvl>
  </w:abstractNum>
  <w:abstractNum w:abstractNumId="147">
    <w:nsid w:val="75486E47"/>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jpe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jpe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jpe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jpe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jpeg"/><Relationship Id="rId439" Type="http://schemas.openxmlformats.org/officeDocument/2006/relationships/image" Target="media/image432.jpe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jpe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jpe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jpeg"/><Relationship Id="rId462" Type="http://schemas.openxmlformats.org/officeDocument/2006/relationships/image" Target="media/image455.jpeg"/><Relationship Id="rId463" Type="http://schemas.openxmlformats.org/officeDocument/2006/relationships/image" Target="media/image456.jpeg"/><Relationship Id="rId464" Type="http://schemas.openxmlformats.org/officeDocument/2006/relationships/image" Target="media/image457.jpe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jpeg"/><Relationship Id="rId468" Type="http://schemas.openxmlformats.org/officeDocument/2006/relationships/image" Target="media/image461.jpeg"/><Relationship Id="rId469" Type="http://schemas.openxmlformats.org/officeDocument/2006/relationships/image" Target="media/image462.jpeg"/><Relationship Id="rId470" Type="http://schemas.openxmlformats.org/officeDocument/2006/relationships/image" Target="media/image463.jpeg"/><Relationship Id="rId471" Type="http://schemas.openxmlformats.org/officeDocument/2006/relationships/image" Target="media/image464.jpeg"/><Relationship Id="rId472" Type="http://schemas.openxmlformats.org/officeDocument/2006/relationships/image" Target="media/image465.jpeg"/><Relationship Id="rId473" Type="http://schemas.openxmlformats.org/officeDocument/2006/relationships/image" Target="media/image466.jpeg"/><Relationship Id="rId474" Type="http://schemas.openxmlformats.org/officeDocument/2006/relationships/image" Target="media/image467.jpeg"/><Relationship Id="rId475" Type="http://schemas.openxmlformats.org/officeDocument/2006/relationships/image" Target="media/image468.jpeg"/><Relationship Id="rId476" Type="http://schemas.openxmlformats.org/officeDocument/2006/relationships/image" Target="media/image469.jpeg"/><Relationship Id="rId477" Type="http://schemas.openxmlformats.org/officeDocument/2006/relationships/image" Target="media/image470.jpeg"/><Relationship Id="rId478" Type="http://schemas.openxmlformats.org/officeDocument/2006/relationships/image" Target="media/image471.jpe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jpe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jpe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jpeg"/><Relationship Id="rId498" Type="http://schemas.openxmlformats.org/officeDocument/2006/relationships/image" Target="media/image491.jpe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jpeg"/><Relationship Id="rId502" Type="http://schemas.openxmlformats.org/officeDocument/2006/relationships/image" Target="media/image495.jpeg"/><Relationship Id="rId503" Type="http://schemas.openxmlformats.org/officeDocument/2006/relationships/image" Target="media/image496.jpeg"/><Relationship Id="rId504" Type="http://schemas.openxmlformats.org/officeDocument/2006/relationships/image" Target="media/image497.jpeg"/><Relationship Id="rId505" Type="http://schemas.openxmlformats.org/officeDocument/2006/relationships/image" Target="media/image498.jpeg"/><Relationship Id="rId506" Type="http://schemas.openxmlformats.org/officeDocument/2006/relationships/image" Target="media/image499.jpeg"/><Relationship Id="rId507" Type="http://schemas.openxmlformats.org/officeDocument/2006/relationships/image" Target="media/image500.jpeg"/><Relationship Id="rId508" Type="http://schemas.openxmlformats.org/officeDocument/2006/relationships/image" Target="media/image501.jpeg"/><Relationship Id="rId509" Type="http://schemas.openxmlformats.org/officeDocument/2006/relationships/image" Target="media/image502.jpeg"/><Relationship Id="rId510" Type="http://schemas.openxmlformats.org/officeDocument/2006/relationships/image" Target="media/image503.jpeg"/><Relationship Id="rId511" Type="http://schemas.openxmlformats.org/officeDocument/2006/relationships/image" Target="media/image504.jpeg"/><Relationship Id="rId512" Type="http://schemas.openxmlformats.org/officeDocument/2006/relationships/image" Target="media/image505.jpe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jpe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jpeg"/><Relationship Id="rId520" Type="http://schemas.openxmlformats.org/officeDocument/2006/relationships/image" Target="media/image513.jpe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jpeg"/><Relationship Id="rId525" Type="http://schemas.openxmlformats.org/officeDocument/2006/relationships/image" Target="media/image518.jpeg"/><Relationship Id="rId526" Type="http://schemas.openxmlformats.org/officeDocument/2006/relationships/image" Target="media/image519.jpeg"/><Relationship Id="rId527" Type="http://schemas.openxmlformats.org/officeDocument/2006/relationships/image" Target="media/image520.jpeg"/><Relationship Id="rId528" Type="http://schemas.openxmlformats.org/officeDocument/2006/relationships/image" Target="media/image521.jpeg"/><Relationship Id="rId529" Type="http://schemas.openxmlformats.org/officeDocument/2006/relationships/image" Target="media/image522.jpeg"/><Relationship Id="rId530" Type="http://schemas.openxmlformats.org/officeDocument/2006/relationships/image" Target="media/image523.jpeg"/><Relationship Id="rId531" Type="http://schemas.openxmlformats.org/officeDocument/2006/relationships/image" Target="media/image524.jpeg"/><Relationship Id="rId532" Type="http://schemas.openxmlformats.org/officeDocument/2006/relationships/image" Target="media/image525.jpeg"/><Relationship Id="rId533" Type="http://schemas.openxmlformats.org/officeDocument/2006/relationships/image" Target="media/image526.jpeg"/><Relationship Id="rId534" Type="http://schemas.openxmlformats.org/officeDocument/2006/relationships/image" Target="media/image527.jpeg"/><Relationship Id="rId535" Type="http://schemas.openxmlformats.org/officeDocument/2006/relationships/image" Target="media/image528.jpeg"/><Relationship Id="rId536" Type="http://schemas.openxmlformats.org/officeDocument/2006/relationships/image" Target="media/image529.jpeg"/><Relationship Id="rId537" Type="http://schemas.openxmlformats.org/officeDocument/2006/relationships/image" Target="media/image530.jpeg"/><Relationship Id="rId538" Type="http://schemas.openxmlformats.org/officeDocument/2006/relationships/image" Target="media/image531.jpeg"/><Relationship Id="rId539" Type="http://schemas.openxmlformats.org/officeDocument/2006/relationships/image" Target="media/image532.jpeg"/><Relationship Id="rId540" Type="http://schemas.openxmlformats.org/officeDocument/2006/relationships/image" Target="media/image533.jpeg"/><Relationship Id="rId541" Type="http://schemas.openxmlformats.org/officeDocument/2006/relationships/image" Target="media/image534.jpeg"/><Relationship Id="rId542" Type="http://schemas.openxmlformats.org/officeDocument/2006/relationships/image" Target="media/image535.jpeg"/><Relationship Id="rId543" Type="http://schemas.openxmlformats.org/officeDocument/2006/relationships/image" Target="media/image536.jpeg"/><Relationship Id="rId544" Type="http://schemas.openxmlformats.org/officeDocument/2006/relationships/image" Target="media/image537.jpe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jpeg"/><Relationship Id="rId549" Type="http://schemas.openxmlformats.org/officeDocument/2006/relationships/image" Target="media/image542.jpeg"/><Relationship Id="rId550" Type="http://schemas.openxmlformats.org/officeDocument/2006/relationships/image" Target="media/image543.jpeg"/><Relationship Id="rId551" Type="http://schemas.openxmlformats.org/officeDocument/2006/relationships/image" Target="media/image544.jpeg"/><Relationship Id="rId552" Type="http://schemas.openxmlformats.org/officeDocument/2006/relationships/image" Target="media/image545.jpeg"/><Relationship Id="rId553" Type="http://schemas.openxmlformats.org/officeDocument/2006/relationships/image" Target="media/image546.jpeg"/><Relationship Id="rId554" Type="http://schemas.openxmlformats.org/officeDocument/2006/relationships/image" Target="media/image547.jpeg"/><Relationship Id="rId555" Type="http://schemas.openxmlformats.org/officeDocument/2006/relationships/image" Target="media/image548.jpeg"/><Relationship Id="rId556" Type="http://schemas.openxmlformats.org/officeDocument/2006/relationships/image" Target="media/image549.jpeg"/><Relationship Id="rId557" Type="http://schemas.openxmlformats.org/officeDocument/2006/relationships/image" Target="media/image550.jpeg"/><Relationship Id="rId558" Type="http://schemas.openxmlformats.org/officeDocument/2006/relationships/image" Target="media/image551.jpeg"/><Relationship Id="rId559" Type="http://schemas.openxmlformats.org/officeDocument/2006/relationships/image" Target="media/image552.jpeg"/><Relationship Id="rId560" Type="http://schemas.openxmlformats.org/officeDocument/2006/relationships/image" Target="media/image553.jpeg"/><Relationship Id="rId561" Type="http://schemas.openxmlformats.org/officeDocument/2006/relationships/image" Target="media/image554.jpeg"/><Relationship Id="rId562" Type="http://schemas.openxmlformats.org/officeDocument/2006/relationships/image" Target="media/image555.jpeg"/><Relationship Id="rId563" Type="http://schemas.openxmlformats.org/officeDocument/2006/relationships/image" Target="media/image556.jpeg"/><Relationship Id="rId564" Type="http://schemas.openxmlformats.org/officeDocument/2006/relationships/image" Target="media/image557.jpeg"/><Relationship Id="rId565" Type="http://schemas.openxmlformats.org/officeDocument/2006/relationships/image" Target="media/image558.jpeg"/><Relationship Id="rId566" Type="http://schemas.openxmlformats.org/officeDocument/2006/relationships/image" Target="media/image559.jpeg"/><Relationship Id="rId567" Type="http://schemas.openxmlformats.org/officeDocument/2006/relationships/image" Target="media/image560.jpeg"/><Relationship Id="rId568" Type="http://schemas.openxmlformats.org/officeDocument/2006/relationships/image" Target="media/image561.jpeg"/><Relationship Id="rId569" Type="http://schemas.openxmlformats.org/officeDocument/2006/relationships/image" Target="media/image562.jpeg"/><Relationship Id="rId570" Type="http://schemas.openxmlformats.org/officeDocument/2006/relationships/image" Target="media/image563.jpeg"/><Relationship Id="rId571" Type="http://schemas.openxmlformats.org/officeDocument/2006/relationships/image" Target="media/image564.jpeg"/><Relationship Id="rId572" Type="http://schemas.openxmlformats.org/officeDocument/2006/relationships/image" Target="media/image565.jpeg"/><Relationship Id="rId573" Type="http://schemas.openxmlformats.org/officeDocument/2006/relationships/image" Target="media/image566.jpeg"/><Relationship Id="rId574" Type="http://schemas.openxmlformats.org/officeDocument/2006/relationships/image" Target="media/image567.jpeg"/><Relationship Id="rId575" Type="http://schemas.openxmlformats.org/officeDocument/2006/relationships/image" Target="media/image568.jpeg"/><Relationship Id="rId576" Type="http://schemas.openxmlformats.org/officeDocument/2006/relationships/image" Target="media/image569.jpeg"/><Relationship Id="rId577" Type="http://schemas.openxmlformats.org/officeDocument/2006/relationships/image" Target="media/image570.jpeg"/><Relationship Id="rId578" Type="http://schemas.openxmlformats.org/officeDocument/2006/relationships/image" Target="media/image571.jpeg"/><Relationship Id="rId579" Type="http://schemas.openxmlformats.org/officeDocument/2006/relationships/image" Target="media/image572.jpeg"/><Relationship Id="rId580" Type="http://schemas.openxmlformats.org/officeDocument/2006/relationships/image" Target="media/image573.jpeg"/><Relationship Id="rId581" Type="http://schemas.openxmlformats.org/officeDocument/2006/relationships/image" Target="media/image574.jpeg"/><Relationship Id="rId582" Type="http://schemas.openxmlformats.org/officeDocument/2006/relationships/image" Target="media/image575.jpeg"/><Relationship Id="rId583" Type="http://schemas.openxmlformats.org/officeDocument/2006/relationships/image" Target="media/image576.jpeg"/><Relationship Id="rId584" Type="http://schemas.openxmlformats.org/officeDocument/2006/relationships/image" Target="media/image577.jpeg"/><Relationship Id="rId585" Type="http://schemas.openxmlformats.org/officeDocument/2006/relationships/image" Target="media/image578.jpeg"/><Relationship Id="rId586" Type="http://schemas.openxmlformats.org/officeDocument/2006/relationships/image" Target="media/image579.jpeg"/><Relationship Id="rId587" Type="http://schemas.openxmlformats.org/officeDocument/2006/relationships/image" Target="media/image580.jpeg"/><Relationship Id="rId588" Type="http://schemas.openxmlformats.org/officeDocument/2006/relationships/image" Target="media/image581.jpeg"/><Relationship Id="rId589" Type="http://schemas.openxmlformats.org/officeDocument/2006/relationships/image" Target="media/image582.jpeg"/><Relationship Id="rId590" Type="http://schemas.openxmlformats.org/officeDocument/2006/relationships/image" Target="media/image583.jpeg"/><Relationship Id="rId591" Type="http://schemas.openxmlformats.org/officeDocument/2006/relationships/image" Target="media/image584.jpeg"/><Relationship Id="rId592" Type="http://schemas.openxmlformats.org/officeDocument/2006/relationships/image" Target="media/image585.jpeg"/><Relationship Id="rId593" Type="http://schemas.openxmlformats.org/officeDocument/2006/relationships/image" Target="media/image586.jpeg"/><Relationship Id="rId594" Type="http://schemas.openxmlformats.org/officeDocument/2006/relationships/image" Target="media/image587.jpeg"/><Relationship Id="rId595" Type="http://schemas.openxmlformats.org/officeDocument/2006/relationships/image" Target="media/image588.jpeg"/><Relationship Id="rId596" Type="http://schemas.openxmlformats.org/officeDocument/2006/relationships/image" Target="media/image589.jpeg"/><Relationship Id="rId597" Type="http://schemas.openxmlformats.org/officeDocument/2006/relationships/image" Target="media/image590.jpeg"/><Relationship Id="rId598" Type="http://schemas.openxmlformats.org/officeDocument/2006/relationships/image" Target="media/image591.jpeg"/><Relationship Id="rId599" Type="http://schemas.openxmlformats.org/officeDocument/2006/relationships/image" Target="media/image592.jpeg"/><Relationship Id="rId600" Type="http://schemas.openxmlformats.org/officeDocument/2006/relationships/image" Target="media/image593.jpeg"/><Relationship Id="rId601" Type="http://schemas.openxmlformats.org/officeDocument/2006/relationships/image" Target="media/image594.jpeg"/><Relationship Id="rId602" Type="http://schemas.openxmlformats.org/officeDocument/2006/relationships/image" Target="media/image595.jpeg"/><Relationship Id="rId603" Type="http://schemas.openxmlformats.org/officeDocument/2006/relationships/image" Target="media/image596.jpeg"/><Relationship Id="rId604" Type="http://schemas.openxmlformats.org/officeDocument/2006/relationships/image" Target="media/image597.jpeg"/><Relationship Id="rId605" Type="http://schemas.openxmlformats.org/officeDocument/2006/relationships/image" Target="media/image598.jpeg"/><Relationship Id="rId606" Type="http://schemas.openxmlformats.org/officeDocument/2006/relationships/image" Target="media/image599.jpeg"/><Relationship Id="rId607" Type="http://schemas.openxmlformats.org/officeDocument/2006/relationships/image" Target="media/image600.jpeg"/><Relationship Id="rId608" Type="http://schemas.openxmlformats.org/officeDocument/2006/relationships/image" Target="media/image601.jpeg"/><Relationship Id="rId609" Type="http://schemas.openxmlformats.org/officeDocument/2006/relationships/image" Target="media/image602.jpeg"/><Relationship Id="rId610" Type="http://schemas.openxmlformats.org/officeDocument/2006/relationships/image" Target="media/image603.jpeg"/><Relationship Id="rId611" Type="http://schemas.openxmlformats.org/officeDocument/2006/relationships/image" Target="media/image604.jpeg"/><Relationship Id="rId612" Type="http://schemas.openxmlformats.org/officeDocument/2006/relationships/image" Target="media/image605.jpeg"/><Relationship Id="rId613" Type="http://schemas.openxmlformats.org/officeDocument/2006/relationships/image" Target="media/image606.jpeg"/><Relationship Id="rId614" Type="http://schemas.openxmlformats.org/officeDocument/2006/relationships/image" Target="media/image607.jpeg"/><Relationship Id="rId615" Type="http://schemas.openxmlformats.org/officeDocument/2006/relationships/image" Target="media/image608.jpeg"/><Relationship Id="rId616" Type="http://schemas.openxmlformats.org/officeDocument/2006/relationships/image" Target="media/image609.jpeg"/><Relationship Id="rId617" Type="http://schemas.openxmlformats.org/officeDocument/2006/relationships/image" Target="media/image610.jpeg"/><Relationship Id="rId618" Type="http://schemas.openxmlformats.org/officeDocument/2006/relationships/image" Target="media/image611.jpeg"/><Relationship Id="rId619" Type="http://schemas.openxmlformats.org/officeDocument/2006/relationships/image" Target="media/image612.jpeg"/><Relationship Id="rId620" Type="http://schemas.openxmlformats.org/officeDocument/2006/relationships/image" Target="media/image613.jpeg"/><Relationship Id="rId621" Type="http://schemas.openxmlformats.org/officeDocument/2006/relationships/image" Target="media/image614.jpeg"/><Relationship Id="rId622" Type="http://schemas.openxmlformats.org/officeDocument/2006/relationships/image" Target="media/image615.jpeg"/><Relationship Id="rId623" Type="http://schemas.openxmlformats.org/officeDocument/2006/relationships/image" Target="media/image616.jpeg"/><Relationship Id="rId624" Type="http://schemas.openxmlformats.org/officeDocument/2006/relationships/image" Target="media/image617.jpeg"/><Relationship Id="rId625" Type="http://schemas.openxmlformats.org/officeDocument/2006/relationships/image" Target="media/image618.jpeg"/><Relationship Id="rId626" Type="http://schemas.openxmlformats.org/officeDocument/2006/relationships/image" Target="media/image619.jpeg"/><Relationship Id="rId627" Type="http://schemas.openxmlformats.org/officeDocument/2006/relationships/image" Target="media/image620.jpeg"/><Relationship Id="rId628" Type="http://schemas.openxmlformats.org/officeDocument/2006/relationships/image" Target="media/image621.jpeg"/><Relationship Id="rId629" Type="http://schemas.openxmlformats.org/officeDocument/2006/relationships/image" Target="media/image622.jpeg"/><Relationship Id="rId630" Type="http://schemas.openxmlformats.org/officeDocument/2006/relationships/image" Target="media/image623.jpeg"/><Relationship Id="rId631" Type="http://schemas.openxmlformats.org/officeDocument/2006/relationships/image" Target="media/image624.jpeg"/><Relationship Id="rId632" Type="http://schemas.openxmlformats.org/officeDocument/2006/relationships/image" Target="media/image625.jpeg"/><Relationship Id="rId633" Type="http://schemas.openxmlformats.org/officeDocument/2006/relationships/image" Target="media/image626.jpeg"/><Relationship Id="rId634" Type="http://schemas.openxmlformats.org/officeDocument/2006/relationships/image" Target="media/image627.jpeg"/><Relationship Id="rId635" Type="http://schemas.openxmlformats.org/officeDocument/2006/relationships/image" Target="media/image628.jpeg"/><Relationship Id="rId636" Type="http://schemas.openxmlformats.org/officeDocument/2006/relationships/image" Target="media/image629.jpeg"/><Relationship Id="rId637" Type="http://schemas.openxmlformats.org/officeDocument/2006/relationships/image" Target="media/image630.jpeg"/><Relationship Id="rId638" Type="http://schemas.openxmlformats.org/officeDocument/2006/relationships/image" Target="media/image631.jpeg"/><Relationship Id="rId639" Type="http://schemas.openxmlformats.org/officeDocument/2006/relationships/image" Target="media/image632.jpeg"/><Relationship Id="rId640" Type="http://schemas.openxmlformats.org/officeDocument/2006/relationships/image" Target="media/image633.jpeg"/><Relationship Id="rId641" Type="http://schemas.openxmlformats.org/officeDocument/2006/relationships/image" Target="media/image634.jpeg"/><Relationship Id="rId642" Type="http://schemas.openxmlformats.org/officeDocument/2006/relationships/image" Target="media/image635.jpeg"/><Relationship Id="rId643" Type="http://schemas.openxmlformats.org/officeDocument/2006/relationships/image" Target="media/image636.jpeg"/><Relationship Id="rId644" Type="http://schemas.openxmlformats.org/officeDocument/2006/relationships/image" Target="media/image637.jpeg"/><Relationship Id="rId645" Type="http://schemas.openxmlformats.org/officeDocument/2006/relationships/image" Target="media/image638.jpeg"/><Relationship Id="rId646" Type="http://schemas.openxmlformats.org/officeDocument/2006/relationships/image" Target="media/image639.jpeg"/><Relationship Id="rId647" Type="http://schemas.openxmlformats.org/officeDocument/2006/relationships/image" Target="media/image640.jpeg"/><Relationship Id="rId648" Type="http://schemas.openxmlformats.org/officeDocument/2006/relationships/image" Target="media/image641.jpeg"/><Relationship Id="rId649" Type="http://schemas.openxmlformats.org/officeDocument/2006/relationships/image" Target="media/image642.jpeg"/><Relationship Id="rId650" Type="http://schemas.openxmlformats.org/officeDocument/2006/relationships/image" Target="media/image643.jpeg"/><Relationship Id="rId651" Type="http://schemas.openxmlformats.org/officeDocument/2006/relationships/image" Target="media/image644.jpeg"/><Relationship Id="rId652" Type="http://schemas.openxmlformats.org/officeDocument/2006/relationships/image" Target="media/image645.jpeg"/><Relationship Id="rId653" Type="http://schemas.openxmlformats.org/officeDocument/2006/relationships/image" Target="media/image646.jpeg"/><Relationship Id="rId654" Type="http://schemas.openxmlformats.org/officeDocument/2006/relationships/image" Target="media/image647.jpeg"/><Relationship Id="rId655" Type="http://schemas.openxmlformats.org/officeDocument/2006/relationships/image" Target="media/image648.jpeg"/><Relationship Id="rId656" Type="http://schemas.openxmlformats.org/officeDocument/2006/relationships/image" Target="media/image649.jpeg"/><Relationship Id="rId657" Type="http://schemas.openxmlformats.org/officeDocument/2006/relationships/image" Target="media/image650.jpeg"/><Relationship Id="rId658" Type="http://schemas.openxmlformats.org/officeDocument/2006/relationships/image" Target="media/image651.jpeg"/><Relationship Id="rId659" Type="http://schemas.openxmlformats.org/officeDocument/2006/relationships/image" Target="media/image652.jpeg"/><Relationship Id="rId660" Type="http://schemas.openxmlformats.org/officeDocument/2006/relationships/image" Target="media/image653.jpeg"/><Relationship Id="rId661" Type="http://schemas.openxmlformats.org/officeDocument/2006/relationships/image" Target="media/image654.jpeg"/><Relationship Id="rId662" Type="http://schemas.openxmlformats.org/officeDocument/2006/relationships/image" Target="media/image655.jpeg"/><Relationship Id="rId663" Type="http://schemas.openxmlformats.org/officeDocument/2006/relationships/image" Target="media/image656.jpeg"/><Relationship Id="rId664" Type="http://schemas.openxmlformats.org/officeDocument/2006/relationships/image" Target="media/image657.jpeg"/><Relationship Id="rId665" Type="http://schemas.openxmlformats.org/officeDocument/2006/relationships/image" Target="media/image658.jpeg"/><Relationship Id="rId666" Type="http://schemas.openxmlformats.org/officeDocument/2006/relationships/image" Target="media/image659.jpeg"/><Relationship Id="rId667" Type="http://schemas.openxmlformats.org/officeDocument/2006/relationships/image" Target="media/image660.jpeg"/><Relationship Id="rId668" Type="http://schemas.openxmlformats.org/officeDocument/2006/relationships/image" Target="media/image661.jpeg"/><Relationship Id="rId669" Type="http://schemas.openxmlformats.org/officeDocument/2006/relationships/image" Target="media/image662.jpeg"/><Relationship Id="rId670" Type="http://schemas.openxmlformats.org/officeDocument/2006/relationships/image" Target="media/image663.jpeg"/><Relationship Id="rId671" Type="http://schemas.openxmlformats.org/officeDocument/2006/relationships/image" Target="media/image664.jpeg"/><Relationship Id="rId672" Type="http://schemas.openxmlformats.org/officeDocument/2006/relationships/image" Target="media/image665.jpeg"/><Relationship Id="rId673" Type="http://schemas.openxmlformats.org/officeDocument/2006/relationships/image" Target="media/image666.jpeg"/><Relationship Id="rId674" Type="http://schemas.openxmlformats.org/officeDocument/2006/relationships/image" Target="media/image667.jpeg"/><Relationship Id="rId675" Type="http://schemas.openxmlformats.org/officeDocument/2006/relationships/image" Target="media/image668.jpeg"/><Relationship Id="rId676" Type="http://schemas.openxmlformats.org/officeDocument/2006/relationships/image" Target="media/image669.jpeg"/><Relationship Id="rId677" Type="http://schemas.openxmlformats.org/officeDocument/2006/relationships/image" Target="media/image670.jpeg"/><Relationship Id="rId678" Type="http://schemas.openxmlformats.org/officeDocument/2006/relationships/image" Target="media/image671.jpeg"/><Relationship Id="rId679" Type="http://schemas.openxmlformats.org/officeDocument/2006/relationships/image" Target="media/image672.jpeg"/><Relationship Id="rId680" Type="http://schemas.openxmlformats.org/officeDocument/2006/relationships/image" Target="media/image673.jpeg"/><Relationship Id="rId681" Type="http://schemas.openxmlformats.org/officeDocument/2006/relationships/image" Target="media/image674.jpeg"/><Relationship Id="rId682" Type="http://schemas.openxmlformats.org/officeDocument/2006/relationships/image" Target="media/image675.jpeg"/><Relationship Id="rId683" Type="http://schemas.openxmlformats.org/officeDocument/2006/relationships/image" Target="media/image676.jpeg"/><Relationship Id="rId684" Type="http://schemas.openxmlformats.org/officeDocument/2006/relationships/image" Target="media/image677.jpeg"/><Relationship Id="rId685" Type="http://schemas.openxmlformats.org/officeDocument/2006/relationships/image" Target="media/image678.jpeg"/><Relationship Id="rId686" Type="http://schemas.openxmlformats.org/officeDocument/2006/relationships/image" Target="media/image679.jpeg"/><Relationship Id="rId687" Type="http://schemas.openxmlformats.org/officeDocument/2006/relationships/image" Target="media/image680.jpeg"/><Relationship Id="rId688" Type="http://schemas.openxmlformats.org/officeDocument/2006/relationships/image" Target="media/image681.jpeg"/><Relationship Id="rId689" Type="http://schemas.openxmlformats.org/officeDocument/2006/relationships/image" Target="media/image682.jpeg"/><Relationship Id="rId690" Type="http://schemas.openxmlformats.org/officeDocument/2006/relationships/image" Target="media/image683.jpeg"/><Relationship Id="rId691" Type="http://schemas.openxmlformats.org/officeDocument/2006/relationships/image" Target="media/image684.jpeg"/><Relationship Id="rId692" Type="http://schemas.openxmlformats.org/officeDocument/2006/relationships/image" Target="media/image685.jpeg"/><Relationship Id="rId693" Type="http://schemas.openxmlformats.org/officeDocument/2006/relationships/image" Target="media/image686.jpeg"/><Relationship Id="rId694" Type="http://schemas.openxmlformats.org/officeDocument/2006/relationships/image" Target="media/image687.jpeg"/><Relationship Id="rId695" Type="http://schemas.openxmlformats.org/officeDocument/2006/relationships/image" Target="media/image688.jpeg"/><Relationship Id="rId696" Type="http://schemas.openxmlformats.org/officeDocument/2006/relationships/image" Target="media/image689.jpeg"/><Relationship Id="rId697" Type="http://schemas.openxmlformats.org/officeDocument/2006/relationships/image" Target="media/image690.jpeg"/><Relationship Id="rId698" Type="http://schemas.openxmlformats.org/officeDocument/2006/relationships/image" Target="media/image691.jpeg"/><Relationship Id="rId699" Type="http://schemas.openxmlformats.org/officeDocument/2006/relationships/image" Target="media/image692.jpeg"/><Relationship Id="rId700" Type="http://schemas.openxmlformats.org/officeDocument/2006/relationships/image" Target="media/image693.jpeg"/><Relationship Id="rId701" Type="http://schemas.openxmlformats.org/officeDocument/2006/relationships/image" Target="media/image694.jpeg"/><Relationship Id="rId702" Type="http://schemas.openxmlformats.org/officeDocument/2006/relationships/image" Target="media/image695.jpeg"/><Relationship Id="rId703" Type="http://schemas.openxmlformats.org/officeDocument/2006/relationships/image" Target="media/image696.jpeg"/><Relationship Id="rId704" Type="http://schemas.openxmlformats.org/officeDocument/2006/relationships/image" Target="media/image697.jpeg"/><Relationship Id="rId705" Type="http://schemas.openxmlformats.org/officeDocument/2006/relationships/image" Target="media/image698.jpeg"/><Relationship Id="rId706" Type="http://schemas.openxmlformats.org/officeDocument/2006/relationships/image" Target="media/image699.jpeg"/><Relationship Id="rId707" Type="http://schemas.openxmlformats.org/officeDocument/2006/relationships/image" Target="media/image700.jpeg"/><Relationship Id="rId708" Type="http://schemas.openxmlformats.org/officeDocument/2006/relationships/image" Target="media/image701.jpeg"/><Relationship Id="rId709" Type="http://schemas.openxmlformats.org/officeDocument/2006/relationships/image" Target="media/image702.jpeg"/><Relationship Id="rId710" Type="http://schemas.openxmlformats.org/officeDocument/2006/relationships/image" Target="media/image703.jpeg"/><Relationship Id="rId711" Type="http://schemas.openxmlformats.org/officeDocument/2006/relationships/image" Target="media/image704.jpeg"/><Relationship Id="rId712" Type="http://schemas.openxmlformats.org/officeDocument/2006/relationships/image" Target="media/image705.jpeg"/><Relationship Id="rId713" Type="http://schemas.openxmlformats.org/officeDocument/2006/relationships/image" Target="media/image706.jpeg"/><Relationship Id="rId714" Type="http://schemas.openxmlformats.org/officeDocument/2006/relationships/image" Target="media/image707.jpeg"/><Relationship Id="rId715" Type="http://schemas.openxmlformats.org/officeDocument/2006/relationships/image" Target="media/image708.jpeg"/><Relationship Id="rId716" Type="http://schemas.openxmlformats.org/officeDocument/2006/relationships/image" Target="media/image709.jpeg"/><Relationship Id="rId717" Type="http://schemas.openxmlformats.org/officeDocument/2006/relationships/image" Target="media/image710.jpeg"/><Relationship Id="rId718" Type="http://schemas.openxmlformats.org/officeDocument/2006/relationships/image" Target="media/image711.jpeg"/><Relationship Id="rId719" Type="http://schemas.openxmlformats.org/officeDocument/2006/relationships/image" Target="media/image712.jpeg"/><Relationship Id="rId720" Type="http://schemas.openxmlformats.org/officeDocument/2006/relationships/image" Target="media/image713.jpeg"/><Relationship Id="rId721" Type="http://schemas.openxmlformats.org/officeDocument/2006/relationships/image" Target="media/image714.jpeg"/><Relationship Id="rId722" Type="http://schemas.openxmlformats.org/officeDocument/2006/relationships/image" Target="media/image715.jpeg"/><Relationship Id="rId723" Type="http://schemas.openxmlformats.org/officeDocument/2006/relationships/image" Target="media/image716.jpeg"/><Relationship Id="rId724" Type="http://schemas.openxmlformats.org/officeDocument/2006/relationships/image" Target="media/image717.jpeg"/><Relationship Id="rId725" Type="http://schemas.openxmlformats.org/officeDocument/2006/relationships/image" Target="media/image718.jpeg"/><Relationship Id="rId726" Type="http://schemas.openxmlformats.org/officeDocument/2006/relationships/image" Target="media/image719.jpeg"/><Relationship Id="rId727" Type="http://schemas.openxmlformats.org/officeDocument/2006/relationships/image" Target="media/image720.jpeg"/><Relationship Id="rId728" Type="http://schemas.openxmlformats.org/officeDocument/2006/relationships/image" Target="media/image721.jpeg"/><Relationship Id="rId729" Type="http://schemas.openxmlformats.org/officeDocument/2006/relationships/image" Target="media/image722.jpeg"/><Relationship Id="rId730" Type="http://schemas.openxmlformats.org/officeDocument/2006/relationships/image" Target="media/image723.jpeg"/><Relationship Id="rId731" Type="http://schemas.openxmlformats.org/officeDocument/2006/relationships/image" Target="media/image724.jpeg"/><Relationship Id="rId732" Type="http://schemas.openxmlformats.org/officeDocument/2006/relationships/image" Target="media/image725.jpeg"/><Relationship Id="rId733" Type="http://schemas.openxmlformats.org/officeDocument/2006/relationships/image" Target="media/image726.jpeg"/><Relationship Id="rId734" Type="http://schemas.openxmlformats.org/officeDocument/2006/relationships/image" Target="media/image727.jpeg"/><Relationship Id="rId735" Type="http://schemas.openxmlformats.org/officeDocument/2006/relationships/image" Target="media/image728.jpeg"/><Relationship Id="rId736" Type="http://schemas.openxmlformats.org/officeDocument/2006/relationships/image" Target="media/image729.jpeg"/><Relationship Id="rId737" Type="http://schemas.openxmlformats.org/officeDocument/2006/relationships/image" Target="media/image730.jpeg"/><Relationship Id="rId738" Type="http://schemas.openxmlformats.org/officeDocument/2006/relationships/image" Target="media/image731.jpeg"/><Relationship Id="rId739" Type="http://schemas.openxmlformats.org/officeDocument/2006/relationships/image" Target="media/image732.jpeg"/><Relationship Id="rId740" Type="http://schemas.openxmlformats.org/officeDocument/2006/relationships/image" Target="media/image733.jpeg"/><Relationship Id="rId741" Type="http://schemas.openxmlformats.org/officeDocument/2006/relationships/image" Target="media/image734.jpeg"/><Relationship Id="rId742" Type="http://schemas.openxmlformats.org/officeDocument/2006/relationships/image" Target="media/image735.jpeg"/><Relationship Id="rId743" Type="http://schemas.openxmlformats.org/officeDocument/2006/relationships/image" Target="media/image736.jpeg"/><Relationship Id="rId744" Type="http://schemas.openxmlformats.org/officeDocument/2006/relationships/image" Target="media/image737.jpeg"/><Relationship Id="rId745" Type="http://schemas.openxmlformats.org/officeDocument/2006/relationships/image" Target="media/image738.jpeg"/><Relationship Id="rId746" Type="http://schemas.openxmlformats.org/officeDocument/2006/relationships/image" Target="media/image739.jpeg"/><Relationship Id="rId747" Type="http://schemas.openxmlformats.org/officeDocument/2006/relationships/image" Target="media/image740.jpeg"/><Relationship Id="rId748" Type="http://schemas.openxmlformats.org/officeDocument/2006/relationships/image" Target="media/image741.jpeg"/><Relationship Id="rId749" Type="http://schemas.openxmlformats.org/officeDocument/2006/relationships/image" Target="media/image742.jpeg"/><Relationship Id="rId750" Type="http://schemas.openxmlformats.org/officeDocument/2006/relationships/image" Target="media/image743.jpeg"/><Relationship Id="rId751" Type="http://schemas.openxmlformats.org/officeDocument/2006/relationships/image" Target="media/image744.jpeg"/><Relationship Id="rId752" Type="http://schemas.openxmlformats.org/officeDocument/2006/relationships/image" Target="media/image745.jpeg"/><Relationship Id="rId753" Type="http://schemas.openxmlformats.org/officeDocument/2006/relationships/image" Target="media/image746.jpeg"/><Relationship Id="rId754" Type="http://schemas.openxmlformats.org/officeDocument/2006/relationships/image" Target="media/image747.jpeg"/><Relationship Id="rId755" Type="http://schemas.openxmlformats.org/officeDocument/2006/relationships/image" Target="media/image748.jpeg"/><Relationship Id="rId756" Type="http://schemas.openxmlformats.org/officeDocument/2006/relationships/image" Target="media/image749.jpeg"/><Relationship Id="rId757" Type="http://schemas.openxmlformats.org/officeDocument/2006/relationships/image" Target="media/image750.jpeg"/><Relationship Id="rId758" Type="http://schemas.openxmlformats.org/officeDocument/2006/relationships/image" Target="media/image751.jpeg"/><Relationship Id="rId759" Type="http://schemas.openxmlformats.org/officeDocument/2006/relationships/image" Target="media/image752.jpeg"/><Relationship Id="rId760" Type="http://schemas.openxmlformats.org/officeDocument/2006/relationships/image" Target="media/image753.jpeg"/><Relationship Id="rId761" Type="http://schemas.openxmlformats.org/officeDocument/2006/relationships/image" Target="media/image754.jpeg"/><Relationship Id="rId762" Type="http://schemas.openxmlformats.org/officeDocument/2006/relationships/image" Target="media/image755.jpeg"/><Relationship Id="rId763" Type="http://schemas.openxmlformats.org/officeDocument/2006/relationships/image" Target="media/image756.jpeg"/><Relationship Id="rId764" Type="http://schemas.openxmlformats.org/officeDocument/2006/relationships/image" Target="media/image757.jpeg"/><Relationship Id="rId765" Type="http://schemas.openxmlformats.org/officeDocument/2006/relationships/image" Target="media/image758.jpeg"/><Relationship Id="rId766" Type="http://schemas.openxmlformats.org/officeDocument/2006/relationships/image" Target="media/image759.jpeg"/><Relationship Id="rId767" Type="http://schemas.openxmlformats.org/officeDocument/2006/relationships/image" Target="media/image760.jpeg"/><Relationship Id="rId768" Type="http://schemas.openxmlformats.org/officeDocument/2006/relationships/image" Target="media/image761.jpeg"/><Relationship Id="rId769" Type="http://schemas.openxmlformats.org/officeDocument/2006/relationships/image" Target="media/image762.jpeg"/><Relationship Id="rId770" Type="http://schemas.openxmlformats.org/officeDocument/2006/relationships/image" Target="media/image763.jpeg"/><Relationship Id="rId771" Type="http://schemas.openxmlformats.org/officeDocument/2006/relationships/image" Target="media/image764.jpeg"/><Relationship Id="rId772" Type="http://schemas.openxmlformats.org/officeDocument/2006/relationships/image" Target="media/image765.jpeg"/><Relationship Id="rId773" Type="http://schemas.openxmlformats.org/officeDocument/2006/relationships/image" Target="media/image766.jpeg"/><Relationship Id="rId774" Type="http://schemas.openxmlformats.org/officeDocument/2006/relationships/image" Target="media/image767.jpeg"/><Relationship Id="rId775" Type="http://schemas.openxmlformats.org/officeDocument/2006/relationships/image" Target="media/image768.jpeg"/><Relationship Id="rId776" Type="http://schemas.openxmlformats.org/officeDocument/2006/relationships/image" Target="media/image769.jpeg"/><Relationship Id="rId777" Type="http://schemas.openxmlformats.org/officeDocument/2006/relationships/image" Target="media/image770.jpeg"/><Relationship Id="rId778" Type="http://schemas.openxmlformats.org/officeDocument/2006/relationships/image" Target="media/image771.jpeg"/><Relationship Id="rId779" Type="http://schemas.openxmlformats.org/officeDocument/2006/relationships/image" Target="media/image772.jpeg"/><Relationship Id="rId780" Type="http://schemas.openxmlformats.org/officeDocument/2006/relationships/image" Target="media/image773.jpeg"/><Relationship Id="rId781" Type="http://schemas.openxmlformats.org/officeDocument/2006/relationships/image" Target="media/image774.jpeg"/><Relationship Id="rId782" Type="http://schemas.openxmlformats.org/officeDocument/2006/relationships/image" Target="media/image775.jpeg"/><Relationship Id="rId783" Type="http://schemas.openxmlformats.org/officeDocument/2006/relationships/image" Target="media/image776.jpeg"/><Relationship Id="rId784" Type="http://schemas.openxmlformats.org/officeDocument/2006/relationships/image" Target="media/image777.jpeg"/><Relationship Id="rId785" Type="http://schemas.openxmlformats.org/officeDocument/2006/relationships/image" Target="media/image778.jpeg"/><Relationship Id="rId786" Type="http://schemas.openxmlformats.org/officeDocument/2006/relationships/image" Target="media/image779.jpeg"/><Relationship Id="rId787" Type="http://schemas.openxmlformats.org/officeDocument/2006/relationships/image" Target="media/image780.jpeg"/><Relationship Id="rId788" Type="http://schemas.openxmlformats.org/officeDocument/2006/relationships/image" Target="media/image781.jpeg"/><Relationship Id="rId789" Type="http://schemas.openxmlformats.org/officeDocument/2006/relationships/image" Target="media/image782.jpeg"/><Relationship Id="rId790" Type="http://schemas.openxmlformats.org/officeDocument/2006/relationships/image" Target="media/image783.jpeg"/><Relationship Id="rId791" Type="http://schemas.openxmlformats.org/officeDocument/2006/relationships/image" Target="media/image784.jpeg"/><Relationship Id="rId792" Type="http://schemas.openxmlformats.org/officeDocument/2006/relationships/image" Target="media/image785.jpeg"/><Relationship Id="rId793" Type="http://schemas.openxmlformats.org/officeDocument/2006/relationships/image" Target="media/image786.jpeg"/><Relationship Id="rId794" Type="http://schemas.openxmlformats.org/officeDocument/2006/relationships/image" Target="media/image787.jpeg"/><Relationship Id="rId795" Type="http://schemas.openxmlformats.org/officeDocument/2006/relationships/image" Target="media/image788.jpeg"/><Relationship Id="rId796" Type="http://schemas.openxmlformats.org/officeDocument/2006/relationships/image" Target="media/image789.jpeg"/><Relationship Id="rId797" Type="http://schemas.openxmlformats.org/officeDocument/2006/relationships/image" Target="media/image790.jpeg"/><Relationship Id="rId798" Type="http://schemas.openxmlformats.org/officeDocument/2006/relationships/image" Target="media/image791.jpeg"/><Relationship Id="rId799" Type="http://schemas.openxmlformats.org/officeDocument/2006/relationships/image" Target="media/image792.jpeg"/><Relationship Id="rId800" Type="http://schemas.openxmlformats.org/officeDocument/2006/relationships/image" Target="media/image793.jpeg"/><Relationship Id="rId801" Type="http://schemas.openxmlformats.org/officeDocument/2006/relationships/image" Target="media/image794.jpeg"/><Relationship Id="rId802" Type="http://schemas.openxmlformats.org/officeDocument/2006/relationships/image" Target="media/image795.jpeg"/><Relationship Id="rId803" Type="http://schemas.openxmlformats.org/officeDocument/2006/relationships/image" Target="media/image796.jpeg"/><Relationship Id="rId804" Type="http://schemas.openxmlformats.org/officeDocument/2006/relationships/image" Target="media/image797.jpeg"/><Relationship Id="rId805" Type="http://schemas.openxmlformats.org/officeDocument/2006/relationships/image" Target="media/image798.jpeg"/><Relationship Id="rId806" Type="http://schemas.openxmlformats.org/officeDocument/2006/relationships/image" Target="media/image799.jpeg"/><Relationship Id="rId807" Type="http://schemas.openxmlformats.org/officeDocument/2006/relationships/image" Target="media/image800.jpeg"/><Relationship Id="rId808" Type="http://schemas.openxmlformats.org/officeDocument/2006/relationships/image" Target="media/image801.jpeg"/><Relationship Id="rId809" Type="http://schemas.openxmlformats.org/officeDocument/2006/relationships/image" Target="media/image802.jpeg"/><Relationship Id="rId810" Type="http://schemas.openxmlformats.org/officeDocument/2006/relationships/image" Target="media/image803.jpeg"/><Relationship Id="rId811" Type="http://schemas.openxmlformats.org/officeDocument/2006/relationships/image" Target="media/image804.jpeg"/><Relationship Id="rId812" Type="http://schemas.openxmlformats.org/officeDocument/2006/relationships/image" Target="media/image805.jpeg"/><Relationship Id="rId813" Type="http://schemas.openxmlformats.org/officeDocument/2006/relationships/image" Target="media/image806.jpeg"/><Relationship Id="rId814" Type="http://schemas.openxmlformats.org/officeDocument/2006/relationships/image" Target="media/image807.jpeg"/><Relationship Id="rId815" Type="http://schemas.openxmlformats.org/officeDocument/2006/relationships/image" Target="media/image808.jpeg"/><Relationship Id="rId816" Type="http://schemas.openxmlformats.org/officeDocument/2006/relationships/image" Target="media/image809.jpeg"/><Relationship Id="rId817" Type="http://schemas.openxmlformats.org/officeDocument/2006/relationships/image" Target="media/image810.jpeg"/><Relationship Id="rId818" Type="http://schemas.openxmlformats.org/officeDocument/2006/relationships/image" Target="media/image811.jpeg"/><Relationship Id="rId819" Type="http://schemas.openxmlformats.org/officeDocument/2006/relationships/image" Target="media/image812.jpeg"/><Relationship Id="rId820" Type="http://schemas.openxmlformats.org/officeDocument/2006/relationships/image" Target="media/image813.jpeg"/><Relationship Id="rId821" Type="http://schemas.openxmlformats.org/officeDocument/2006/relationships/image" Target="media/image814.jpeg"/><Relationship Id="rId822" Type="http://schemas.openxmlformats.org/officeDocument/2006/relationships/image" Target="media/image815.jpeg"/><Relationship Id="rId823" Type="http://schemas.openxmlformats.org/officeDocument/2006/relationships/image" Target="media/image816.jpeg"/><Relationship Id="rId824" Type="http://schemas.openxmlformats.org/officeDocument/2006/relationships/image" Target="media/image817.jpeg"/><Relationship Id="rId825" Type="http://schemas.openxmlformats.org/officeDocument/2006/relationships/image" Target="media/image818.jpeg"/><Relationship Id="rId826" Type="http://schemas.openxmlformats.org/officeDocument/2006/relationships/image" Target="media/image819.jpeg"/><Relationship Id="rId827" Type="http://schemas.openxmlformats.org/officeDocument/2006/relationships/image" Target="media/image820.jpeg"/><Relationship Id="rId828" Type="http://schemas.openxmlformats.org/officeDocument/2006/relationships/image" Target="media/image821.jpeg"/><Relationship Id="rId829" Type="http://schemas.openxmlformats.org/officeDocument/2006/relationships/image" Target="media/image822.jpeg"/><Relationship Id="rId830" Type="http://schemas.openxmlformats.org/officeDocument/2006/relationships/image" Target="media/image823.jpeg"/><Relationship Id="rId831" Type="http://schemas.openxmlformats.org/officeDocument/2006/relationships/image" Target="media/image824.jpeg"/><Relationship Id="rId832" Type="http://schemas.openxmlformats.org/officeDocument/2006/relationships/image" Target="media/image825.jpeg"/><Relationship Id="rId833" Type="http://schemas.openxmlformats.org/officeDocument/2006/relationships/image" Target="media/image826.jpeg"/><Relationship Id="rId834" Type="http://schemas.openxmlformats.org/officeDocument/2006/relationships/image" Target="media/image827.jpeg"/><Relationship Id="rId835" Type="http://schemas.openxmlformats.org/officeDocument/2006/relationships/image" Target="media/image828.jpeg"/><Relationship Id="rId836" Type="http://schemas.openxmlformats.org/officeDocument/2006/relationships/image" Target="media/image829.jpeg"/><Relationship Id="rId837" Type="http://schemas.openxmlformats.org/officeDocument/2006/relationships/image" Target="media/image830.jpeg"/><Relationship Id="rId838" Type="http://schemas.openxmlformats.org/officeDocument/2006/relationships/image" Target="media/image831.jpeg"/><Relationship Id="rId839" Type="http://schemas.openxmlformats.org/officeDocument/2006/relationships/image" Target="media/image832.jpeg"/><Relationship Id="rId840" Type="http://schemas.openxmlformats.org/officeDocument/2006/relationships/image" Target="media/image833.jpeg"/><Relationship Id="rId841" Type="http://schemas.openxmlformats.org/officeDocument/2006/relationships/image" Target="media/image834.jpeg"/><Relationship Id="rId842" Type="http://schemas.openxmlformats.org/officeDocument/2006/relationships/image" Target="media/image835.jpeg"/><Relationship Id="rId843" Type="http://schemas.openxmlformats.org/officeDocument/2006/relationships/image" Target="media/image836.jpeg"/><Relationship Id="rId844" Type="http://schemas.openxmlformats.org/officeDocument/2006/relationships/image" Target="media/image837.jpeg"/><Relationship Id="rId845" Type="http://schemas.openxmlformats.org/officeDocument/2006/relationships/image" Target="media/image838.jpeg"/><Relationship Id="rId846" Type="http://schemas.openxmlformats.org/officeDocument/2006/relationships/image" Target="media/image839.jpeg"/><Relationship Id="rId847" Type="http://schemas.openxmlformats.org/officeDocument/2006/relationships/image" Target="media/image840.jpeg"/><Relationship Id="rId848" Type="http://schemas.openxmlformats.org/officeDocument/2006/relationships/image" Target="media/image841.jpeg"/><Relationship Id="rId849" Type="http://schemas.openxmlformats.org/officeDocument/2006/relationships/image" Target="media/image842.jpeg"/><Relationship Id="rId850" Type="http://schemas.openxmlformats.org/officeDocument/2006/relationships/image" Target="media/image843.jpeg"/><Relationship Id="rId851" Type="http://schemas.openxmlformats.org/officeDocument/2006/relationships/image" Target="media/image844.jpeg"/><Relationship Id="rId852" Type="http://schemas.openxmlformats.org/officeDocument/2006/relationships/image" Target="media/image845.jpeg"/><Relationship Id="rId853" Type="http://schemas.openxmlformats.org/officeDocument/2006/relationships/image" Target="media/image846.jpeg"/><Relationship Id="rId854" Type="http://schemas.openxmlformats.org/officeDocument/2006/relationships/image" Target="media/image847.jpeg"/><Relationship Id="rId855" Type="http://schemas.openxmlformats.org/officeDocument/2006/relationships/image" Target="media/image848.jpeg"/><Relationship Id="rId856" Type="http://schemas.openxmlformats.org/officeDocument/2006/relationships/image" Target="media/image849.jpeg"/><Relationship Id="rId857" Type="http://schemas.openxmlformats.org/officeDocument/2006/relationships/image" Target="media/image850.jpeg"/><Relationship Id="rId858" Type="http://schemas.openxmlformats.org/officeDocument/2006/relationships/image" Target="media/image851.jpeg"/><Relationship Id="rId859" Type="http://schemas.openxmlformats.org/officeDocument/2006/relationships/image" Target="media/image852.jpeg"/><Relationship Id="rId860" Type="http://schemas.openxmlformats.org/officeDocument/2006/relationships/image" Target="media/image853.jpeg"/><Relationship Id="rId861" Type="http://schemas.openxmlformats.org/officeDocument/2006/relationships/image" Target="media/image854.jpeg"/><Relationship Id="rId862" Type="http://schemas.openxmlformats.org/officeDocument/2006/relationships/image" Target="media/image855.jpeg"/><Relationship Id="rId863" Type="http://schemas.openxmlformats.org/officeDocument/2006/relationships/image" Target="media/image856.jpeg"/><Relationship Id="rId864" Type="http://schemas.openxmlformats.org/officeDocument/2006/relationships/image" Target="media/image857.jpeg"/><Relationship Id="rId865" Type="http://schemas.openxmlformats.org/officeDocument/2006/relationships/image" Target="media/image858.jpeg"/><Relationship Id="rId866" Type="http://schemas.openxmlformats.org/officeDocument/2006/relationships/image" Target="media/image859.jpeg"/><Relationship Id="rId867" Type="http://schemas.openxmlformats.org/officeDocument/2006/relationships/image" Target="media/image860.jpeg"/><Relationship Id="rId868" Type="http://schemas.openxmlformats.org/officeDocument/2006/relationships/image" Target="media/image861.jpeg"/><Relationship Id="rId869" Type="http://schemas.openxmlformats.org/officeDocument/2006/relationships/image" Target="media/image862.jpeg"/><Relationship Id="rId870" Type="http://schemas.openxmlformats.org/officeDocument/2006/relationships/image" Target="media/image863.jpeg"/><Relationship Id="rId871" Type="http://schemas.openxmlformats.org/officeDocument/2006/relationships/image" Target="media/image864.jpeg"/><Relationship Id="rId872" Type="http://schemas.openxmlformats.org/officeDocument/2006/relationships/image" Target="media/image865.jpeg"/><Relationship Id="rId873" Type="http://schemas.openxmlformats.org/officeDocument/2006/relationships/image" Target="media/image866.jpeg"/><Relationship Id="rId874" Type="http://schemas.openxmlformats.org/officeDocument/2006/relationships/image" Target="media/image867.jpeg"/><Relationship Id="rId875" Type="http://schemas.openxmlformats.org/officeDocument/2006/relationships/image" Target="media/image868.jpeg"/><Relationship Id="rId876" Type="http://schemas.openxmlformats.org/officeDocument/2006/relationships/image" Target="media/image869.jpeg"/><Relationship Id="rId877" Type="http://schemas.openxmlformats.org/officeDocument/2006/relationships/image" Target="media/image870.jpeg"/><Relationship Id="rId878" Type="http://schemas.openxmlformats.org/officeDocument/2006/relationships/image" Target="media/image871.jpeg"/><Relationship Id="rId879" Type="http://schemas.openxmlformats.org/officeDocument/2006/relationships/image" Target="media/image872.jpeg"/><Relationship Id="rId880" Type="http://schemas.openxmlformats.org/officeDocument/2006/relationships/image" Target="media/image873.jpeg"/><Relationship Id="rId881" Type="http://schemas.openxmlformats.org/officeDocument/2006/relationships/image" Target="media/image874.jpeg"/><Relationship Id="rId882" Type="http://schemas.openxmlformats.org/officeDocument/2006/relationships/image" Target="media/image875.jpeg"/><Relationship Id="rId883" Type="http://schemas.openxmlformats.org/officeDocument/2006/relationships/image" Target="media/image876.jpeg"/><Relationship Id="rId884" Type="http://schemas.openxmlformats.org/officeDocument/2006/relationships/image" Target="media/image877.jpeg"/><Relationship Id="rId885" Type="http://schemas.openxmlformats.org/officeDocument/2006/relationships/image" Target="media/image878.jpeg"/><Relationship Id="rId886" Type="http://schemas.openxmlformats.org/officeDocument/2006/relationships/image" Target="media/image879.jpeg"/><Relationship Id="rId887" Type="http://schemas.openxmlformats.org/officeDocument/2006/relationships/image" Target="media/image880.jpeg"/><Relationship Id="rId888" Type="http://schemas.openxmlformats.org/officeDocument/2006/relationships/image" Target="media/image881.jpeg"/><Relationship Id="rId889" Type="http://schemas.openxmlformats.org/officeDocument/2006/relationships/image" Target="media/image882.jpeg"/><Relationship Id="rId890" Type="http://schemas.openxmlformats.org/officeDocument/2006/relationships/image" Target="media/image883.jpeg"/><Relationship Id="rId891" Type="http://schemas.openxmlformats.org/officeDocument/2006/relationships/image" Target="media/image884.jpeg"/><Relationship Id="rId892" Type="http://schemas.openxmlformats.org/officeDocument/2006/relationships/image" Target="media/image885.jpeg"/><Relationship Id="rId893" Type="http://schemas.openxmlformats.org/officeDocument/2006/relationships/image" Target="media/image886.jpeg"/><Relationship Id="rId894" Type="http://schemas.openxmlformats.org/officeDocument/2006/relationships/image" Target="media/image887.jpeg"/><Relationship Id="rId895" Type="http://schemas.openxmlformats.org/officeDocument/2006/relationships/image" Target="media/image888.jpeg"/><Relationship Id="rId896" Type="http://schemas.openxmlformats.org/officeDocument/2006/relationships/image" Target="media/image889.jpeg"/><Relationship Id="rId897" Type="http://schemas.openxmlformats.org/officeDocument/2006/relationships/image" Target="media/image890.jpeg"/><Relationship Id="rId898" Type="http://schemas.openxmlformats.org/officeDocument/2006/relationships/image" Target="media/image891.jpeg"/><Relationship Id="rId899" Type="http://schemas.openxmlformats.org/officeDocument/2006/relationships/image" Target="media/image892.jpeg"/><Relationship Id="rId900" Type="http://schemas.openxmlformats.org/officeDocument/2006/relationships/image" Target="media/image893.jpeg"/><Relationship Id="rId901" Type="http://schemas.openxmlformats.org/officeDocument/2006/relationships/image" Target="media/image894.jpeg"/><Relationship Id="rId902" Type="http://schemas.openxmlformats.org/officeDocument/2006/relationships/image" Target="media/image895.jpeg"/><Relationship Id="rId903" Type="http://schemas.openxmlformats.org/officeDocument/2006/relationships/image" Target="media/image896.jpeg"/><Relationship Id="rId904" Type="http://schemas.openxmlformats.org/officeDocument/2006/relationships/image" Target="media/image897.jpeg"/><Relationship Id="rId905" Type="http://schemas.openxmlformats.org/officeDocument/2006/relationships/image" Target="media/image898.jpeg"/><Relationship Id="rId906" Type="http://schemas.openxmlformats.org/officeDocument/2006/relationships/image" Target="media/image899.jpeg"/><Relationship Id="rId907" Type="http://schemas.openxmlformats.org/officeDocument/2006/relationships/image" Target="media/image900.jpeg"/><Relationship Id="rId908" Type="http://schemas.openxmlformats.org/officeDocument/2006/relationships/image" Target="media/image901.jpeg"/><Relationship Id="rId909" Type="http://schemas.openxmlformats.org/officeDocument/2006/relationships/image" Target="media/image902.jpeg"/><Relationship Id="rId910" Type="http://schemas.openxmlformats.org/officeDocument/2006/relationships/image" Target="media/image903.jpeg"/><Relationship Id="rId911" Type="http://schemas.openxmlformats.org/officeDocument/2006/relationships/image" Target="media/image904.jpeg"/><Relationship Id="rId912" Type="http://schemas.openxmlformats.org/officeDocument/2006/relationships/image" Target="media/image905.jpeg"/><Relationship Id="rId913" Type="http://schemas.openxmlformats.org/officeDocument/2006/relationships/image" Target="media/image906.jpeg"/><Relationship Id="rId914" Type="http://schemas.openxmlformats.org/officeDocument/2006/relationships/image" Target="media/image907.jpeg"/><Relationship Id="rId915" Type="http://schemas.openxmlformats.org/officeDocument/2006/relationships/image" Target="media/image908.jpeg"/><Relationship Id="rId916" Type="http://schemas.openxmlformats.org/officeDocument/2006/relationships/image" Target="media/image909.jpeg"/><Relationship Id="rId917" Type="http://schemas.openxmlformats.org/officeDocument/2006/relationships/image" Target="media/image910.jpeg"/><Relationship Id="rId918" Type="http://schemas.openxmlformats.org/officeDocument/2006/relationships/image" Target="media/image911.jpeg"/><Relationship Id="rId919" Type="http://schemas.openxmlformats.org/officeDocument/2006/relationships/image" Target="media/image912.jpeg"/><Relationship Id="rId920" Type="http://schemas.openxmlformats.org/officeDocument/2006/relationships/image" Target="media/image913.jpeg"/><Relationship Id="rId921" Type="http://schemas.openxmlformats.org/officeDocument/2006/relationships/image" Target="media/image914.jpeg"/><Relationship Id="rId922" Type="http://schemas.openxmlformats.org/officeDocument/2006/relationships/image" Target="media/image915.jpeg"/><Relationship Id="rId923" Type="http://schemas.openxmlformats.org/officeDocument/2006/relationships/image" Target="media/image916.jpeg"/><Relationship Id="rId924" Type="http://schemas.openxmlformats.org/officeDocument/2006/relationships/image" Target="media/image917.jpeg"/><Relationship Id="rId925" Type="http://schemas.openxmlformats.org/officeDocument/2006/relationships/image" Target="media/image918.jpeg"/><Relationship Id="rId926" Type="http://schemas.openxmlformats.org/officeDocument/2006/relationships/image" Target="media/image919.jpeg"/><Relationship Id="rId927" Type="http://schemas.openxmlformats.org/officeDocument/2006/relationships/image" Target="media/image920.jpeg"/><Relationship Id="rId928" Type="http://schemas.openxmlformats.org/officeDocument/2006/relationships/image" Target="media/image921.jpeg"/><Relationship Id="rId929" Type="http://schemas.openxmlformats.org/officeDocument/2006/relationships/image" Target="media/image922.jpeg"/><Relationship Id="rId930" Type="http://schemas.openxmlformats.org/officeDocument/2006/relationships/image" Target="media/image923.jpeg"/><Relationship Id="rId931" Type="http://schemas.openxmlformats.org/officeDocument/2006/relationships/image" Target="media/image924.jpeg"/><Relationship Id="rId932" Type="http://schemas.openxmlformats.org/officeDocument/2006/relationships/image" Target="media/image925.jpeg"/><Relationship Id="rId933" Type="http://schemas.openxmlformats.org/officeDocument/2006/relationships/image" Target="media/image926.jpeg"/><Relationship Id="rId934" Type="http://schemas.openxmlformats.org/officeDocument/2006/relationships/image" Target="media/image927.jpeg"/><Relationship Id="rId935" Type="http://schemas.openxmlformats.org/officeDocument/2006/relationships/image" Target="media/image928.jpeg"/><Relationship Id="rId936" Type="http://schemas.openxmlformats.org/officeDocument/2006/relationships/image" Target="media/image929.jpeg"/><Relationship Id="rId937" Type="http://schemas.openxmlformats.org/officeDocument/2006/relationships/image" Target="media/image930.jpeg"/><Relationship Id="rId938" Type="http://schemas.openxmlformats.org/officeDocument/2006/relationships/image" Target="media/image931.jpeg"/><Relationship Id="rId939" Type="http://schemas.openxmlformats.org/officeDocument/2006/relationships/image" Target="media/image932.jpeg"/><Relationship Id="rId940" Type="http://schemas.openxmlformats.org/officeDocument/2006/relationships/image" Target="media/image933.jpeg"/><Relationship Id="rId941" Type="http://schemas.openxmlformats.org/officeDocument/2006/relationships/image" Target="media/image934.jpeg"/><Relationship Id="rId942" Type="http://schemas.openxmlformats.org/officeDocument/2006/relationships/image" Target="media/image935.jpeg"/><Relationship Id="rId943" Type="http://schemas.openxmlformats.org/officeDocument/2006/relationships/image" Target="media/image936.jpeg"/><Relationship Id="rId944" Type="http://schemas.openxmlformats.org/officeDocument/2006/relationships/image" Target="media/image937.jpeg"/><Relationship Id="rId945" Type="http://schemas.openxmlformats.org/officeDocument/2006/relationships/image" Target="media/image938.jpeg"/><Relationship Id="rId946" Type="http://schemas.openxmlformats.org/officeDocument/2006/relationships/image" Target="media/image939.jpeg"/><Relationship Id="rId947" Type="http://schemas.openxmlformats.org/officeDocument/2006/relationships/image" Target="media/image940.jpeg"/><Relationship Id="rId948" Type="http://schemas.openxmlformats.org/officeDocument/2006/relationships/image" Target="media/image941.jpeg"/><Relationship Id="rId949" Type="http://schemas.openxmlformats.org/officeDocument/2006/relationships/image" Target="media/image942.jpeg"/><Relationship Id="rId950" Type="http://schemas.openxmlformats.org/officeDocument/2006/relationships/image" Target="media/image943.jpeg"/><Relationship Id="rId951" Type="http://schemas.openxmlformats.org/officeDocument/2006/relationships/image" Target="media/image944.jpeg"/><Relationship Id="rId952" Type="http://schemas.openxmlformats.org/officeDocument/2006/relationships/image" Target="media/image945.jpeg"/><Relationship Id="rId953" Type="http://schemas.openxmlformats.org/officeDocument/2006/relationships/image" Target="media/image946.jpeg"/><Relationship Id="rId954" Type="http://schemas.openxmlformats.org/officeDocument/2006/relationships/image" Target="media/image947.jpeg"/><Relationship Id="rId955" Type="http://schemas.openxmlformats.org/officeDocument/2006/relationships/image" Target="media/image948.jpeg"/><Relationship Id="rId956" Type="http://schemas.openxmlformats.org/officeDocument/2006/relationships/image" Target="media/image949.jpeg"/><Relationship Id="rId957" Type="http://schemas.openxmlformats.org/officeDocument/2006/relationships/image" Target="media/image950.jpeg"/><Relationship Id="rId958" Type="http://schemas.openxmlformats.org/officeDocument/2006/relationships/image" Target="media/image951.jpeg"/><Relationship Id="rId959" Type="http://schemas.openxmlformats.org/officeDocument/2006/relationships/image" Target="media/image952.jpeg"/><Relationship Id="rId960" Type="http://schemas.openxmlformats.org/officeDocument/2006/relationships/image" Target="media/image953.jpeg"/><Relationship Id="rId961" Type="http://schemas.openxmlformats.org/officeDocument/2006/relationships/image" Target="media/image954.jpeg"/><Relationship Id="rId962" Type="http://schemas.openxmlformats.org/officeDocument/2006/relationships/image" Target="media/image955.jpeg"/><Relationship Id="rId963" Type="http://schemas.openxmlformats.org/officeDocument/2006/relationships/image" Target="media/image956.jpeg"/><Relationship Id="rId964" Type="http://schemas.openxmlformats.org/officeDocument/2006/relationships/image" Target="media/image957.jpeg"/><Relationship Id="rId965" Type="http://schemas.openxmlformats.org/officeDocument/2006/relationships/image" Target="media/image958.jpeg"/><Relationship Id="rId966" Type="http://schemas.openxmlformats.org/officeDocument/2006/relationships/image" Target="media/image959.jpeg"/><Relationship Id="rId967" Type="http://schemas.openxmlformats.org/officeDocument/2006/relationships/image" Target="media/image960.jpeg"/><Relationship Id="rId968" Type="http://schemas.openxmlformats.org/officeDocument/2006/relationships/image" Target="media/image961.jpeg"/><Relationship Id="rId969" Type="http://schemas.openxmlformats.org/officeDocument/2006/relationships/image" Target="media/image962.jpeg"/><Relationship Id="rId970" Type="http://schemas.openxmlformats.org/officeDocument/2006/relationships/image" Target="media/image963.jpeg"/><Relationship Id="rId971" Type="http://schemas.openxmlformats.org/officeDocument/2006/relationships/image" Target="media/image964.jpeg"/><Relationship Id="rId972" Type="http://schemas.openxmlformats.org/officeDocument/2006/relationships/image" Target="media/image965.jpeg"/><Relationship Id="rId973" Type="http://schemas.openxmlformats.org/officeDocument/2006/relationships/image" Target="media/image966.jpeg"/><Relationship Id="rId974" Type="http://schemas.openxmlformats.org/officeDocument/2006/relationships/image" Target="media/image967.jpeg"/><Relationship Id="rId975" Type="http://schemas.openxmlformats.org/officeDocument/2006/relationships/image" Target="media/image968.jpeg"/><Relationship Id="rId976" Type="http://schemas.openxmlformats.org/officeDocument/2006/relationships/image" Target="media/image969.jpeg"/><Relationship Id="rId977" Type="http://schemas.openxmlformats.org/officeDocument/2006/relationships/image" Target="media/image970.jpeg"/><Relationship Id="rId978" Type="http://schemas.openxmlformats.org/officeDocument/2006/relationships/image" Target="media/image971.jpeg"/><Relationship Id="rId979" Type="http://schemas.openxmlformats.org/officeDocument/2006/relationships/image" Target="media/image972.jpeg"/><Relationship Id="rId980" Type="http://schemas.openxmlformats.org/officeDocument/2006/relationships/image" Target="media/image973.jpeg"/><Relationship Id="rId981" Type="http://schemas.openxmlformats.org/officeDocument/2006/relationships/image" Target="media/image974.jpeg"/><Relationship Id="rId982" Type="http://schemas.openxmlformats.org/officeDocument/2006/relationships/image" Target="media/image975.jpeg"/><Relationship Id="rId983" Type="http://schemas.openxmlformats.org/officeDocument/2006/relationships/image" Target="media/image976.jpeg"/><Relationship Id="rId984" Type="http://schemas.openxmlformats.org/officeDocument/2006/relationships/image" Target="media/image977.jpeg"/><Relationship Id="rId985" Type="http://schemas.openxmlformats.org/officeDocument/2006/relationships/image" Target="media/image978.jpeg"/><Relationship Id="rId986" Type="http://schemas.openxmlformats.org/officeDocument/2006/relationships/image" Target="media/image979.jpeg"/><Relationship Id="rId987" Type="http://schemas.openxmlformats.org/officeDocument/2006/relationships/image" Target="media/image980.jpeg"/><Relationship Id="rId988" Type="http://schemas.openxmlformats.org/officeDocument/2006/relationships/image" Target="media/image981.jpeg"/><Relationship Id="rId989" Type="http://schemas.openxmlformats.org/officeDocument/2006/relationships/image" Target="media/image982.jpeg"/><Relationship Id="rId990" Type="http://schemas.openxmlformats.org/officeDocument/2006/relationships/image" Target="media/image983.jpeg"/><Relationship Id="rId991" Type="http://schemas.openxmlformats.org/officeDocument/2006/relationships/image" Target="media/image984.jpeg"/><Relationship Id="rId992" Type="http://schemas.openxmlformats.org/officeDocument/2006/relationships/image" Target="media/image985.jpeg"/><Relationship Id="rId993" Type="http://schemas.openxmlformats.org/officeDocument/2006/relationships/image" Target="media/image986.jpeg"/><Relationship Id="rId994" Type="http://schemas.openxmlformats.org/officeDocument/2006/relationships/image" Target="media/image987.jpeg"/><Relationship Id="rId995" Type="http://schemas.openxmlformats.org/officeDocument/2006/relationships/image" Target="media/image988.jpeg"/><Relationship Id="rId996" Type="http://schemas.openxmlformats.org/officeDocument/2006/relationships/image" Target="media/image989.jpeg"/><Relationship Id="rId997" Type="http://schemas.openxmlformats.org/officeDocument/2006/relationships/image" Target="media/image990.jpeg"/><Relationship Id="rId998" Type="http://schemas.openxmlformats.org/officeDocument/2006/relationships/image" Target="media/image991.jpeg"/><Relationship Id="rId999" Type="http://schemas.openxmlformats.org/officeDocument/2006/relationships/image" Target="media/image992.jpeg"/><Relationship Id="rId1000" Type="http://schemas.openxmlformats.org/officeDocument/2006/relationships/image" Target="media/image993.jpeg"/><Relationship Id="rId1001" Type="http://schemas.openxmlformats.org/officeDocument/2006/relationships/image" Target="media/image994.jpeg"/><Relationship Id="rId1002" Type="http://schemas.openxmlformats.org/officeDocument/2006/relationships/image" Target="media/image995.jpeg"/><Relationship Id="rId1003" Type="http://schemas.openxmlformats.org/officeDocument/2006/relationships/image" Target="media/image996.jpeg"/><Relationship Id="rId1004" Type="http://schemas.openxmlformats.org/officeDocument/2006/relationships/image" Target="media/image997.jpeg"/><Relationship Id="rId1005" Type="http://schemas.openxmlformats.org/officeDocument/2006/relationships/image" Target="media/image998.jpeg"/><Relationship Id="rId1006" Type="http://schemas.openxmlformats.org/officeDocument/2006/relationships/image" Target="media/image999.jpeg"/><Relationship Id="rId1007" Type="http://schemas.openxmlformats.org/officeDocument/2006/relationships/image" Target="media/image1000.jpeg"/><Relationship Id="rId1008" Type="http://schemas.openxmlformats.org/officeDocument/2006/relationships/image" Target="media/image1001.jpeg"/><Relationship Id="rId1009" Type="http://schemas.openxmlformats.org/officeDocument/2006/relationships/image" Target="media/image1002.jpeg"/><Relationship Id="rId1010" Type="http://schemas.openxmlformats.org/officeDocument/2006/relationships/image" Target="media/image1003.jpeg"/><Relationship Id="rId1011" Type="http://schemas.openxmlformats.org/officeDocument/2006/relationships/image" Target="media/image1004.jpeg"/><Relationship Id="rId1012" Type="http://schemas.openxmlformats.org/officeDocument/2006/relationships/image" Target="media/image1005.jpeg"/><Relationship Id="rId1013" Type="http://schemas.openxmlformats.org/officeDocument/2006/relationships/image" Target="media/image1006.jpeg"/><Relationship Id="rId1014" Type="http://schemas.openxmlformats.org/officeDocument/2006/relationships/image" Target="media/image1007.jpeg"/><Relationship Id="rId1015" Type="http://schemas.openxmlformats.org/officeDocument/2006/relationships/image" Target="media/image1008.jpeg"/><Relationship Id="rId1016" Type="http://schemas.openxmlformats.org/officeDocument/2006/relationships/image" Target="media/image1009.jpeg"/><Relationship Id="rId1017" Type="http://schemas.openxmlformats.org/officeDocument/2006/relationships/image" Target="media/image1010.jpeg"/><Relationship Id="rId1018" Type="http://schemas.openxmlformats.org/officeDocument/2006/relationships/image" Target="media/image1011.jpeg"/><Relationship Id="rId1019" Type="http://schemas.openxmlformats.org/officeDocument/2006/relationships/image" Target="media/image1012.jpeg"/><Relationship Id="rId1020" Type="http://schemas.openxmlformats.org/officeDocument/2006/relationships/image" Target="media/image1013.jpeg"/><Relationship Id="rId1021" Type="http://schemas.openxmlformats.org/officeDocument/2006/relationships/image" Target="media/image1014.jpeg"/><Relationship Id="rId1022" Type="http://schemas.openxmlformats.org/officeDocument/2006/relationships/image" Target="media/image1015.jpeg"/><Relationship Id="rId1023" Type="http://schemas.openxmlformats.org/officeDocument/2006/relationships/image" Target="media/image1016.jpeg"/><Relationship Id="rId1024" Type="http://schemas.openxmlformats.org/officeDocument/2006/relationships/image" Target="media/image1017.jpeg"/><Relationship Id="rId1025" Type="http://schemas.openxmlformats.org/officeDocument/2006/relationships/image" Target="media/image1018.jpeg"/><Relationship Id="rId1026" Type="http://schemas.openxmlformats.org/officeDocument/2006/relationships/image" Target="media/image1019.jpeg"/><Relationship Id="rId1027" Type="http://schemas.openxmlformats.org/officeDocument/2006/relationships/image" Target="media/image1020.jpeg"/><Relationship Id="rId1028" Type="http://schemas.openxmlformats.org/officeDocument/2006/relationships/image" Target="media/image1021.jpeg"/><Relationship Id="rId1029" Type="http://schemas.openxmlformats.org/officeDocument/2006/relationships/image" Target="media/image1022.jpeg"/><Relationship Id="rId1030" Type="http://schemas.openxmlformats.org/officeDocument/2006/relationships/image" Target="media/image1023.jpeg"/><Relationship Id="rId1031" Type="http://schemas.openxmlformats.org/officeDocument/2006/relationships/image" Target="media/image1024.jpeg"/><Relationship Id="rId1032" Type="http://schemas.openxmlformats.org/officeDocument/2006/relationships/image" Target="media/image1025.jpeg"/><Relationship Id="rId1033" Type="http://schemas.openxmlformats.org/officeDocument/2006/relationships/image" Target="media/image1026.jpeg"/><Relationship Id="rId1034" Type="http://schemas.openxmlformats.org/officeDocument/2006/relationships/image" Target="media/image1027.jpeg"/><Relationship Id="rId1035" Type="http://schemas.openxmlformats.org/officeDocument/2006/relationships/image" Target="media/image1028.jpeg"/><Relationship Id="rId1036" Type="http://schemas.openxmlformats.org/officeDocument/2006/relationships/image" Target="media/image1029.jpeg"/><Relationship Id="rId1037" Type="http://schemas.openxmlformats.org/officeDocument/2006/relationships/image" Target="media/image1030.jpeg"/><Relationship Id="rId1038" Type="http://schemas.openxmlformats.org/officeDocument/2006/relationships/image" Target="media/image1031.jpeg"/><Relationship Id="rId1039" Type="http://schemas.openxmlformats.org/officeDocument/2006/relationships/image" Target="media/image1032.jpeg"/><Relationship Id="rId1040" Type="http://schemas.openxmlformats.org/officeDocument/2006/relationships/image" Target="media/image1033.jpeg"/><Relationship Id="rId1041" Type="http://schemas.openxmlformats.org/officeDocument/2006/relationships/image" Target="media/image1034.jpeg"/><Relationship Id="rId1042" Type="http://schemas.openxmlformats.org/officeDocument/2006/relationships/image" Target="media/image1035.jpeg"/><Relationship Id="rId1043" Type="http://schemas.openxmlformats.org/officeDocument/2006/relationships/image" Target="media/image1036.jpeg"/><Relationship Id="rId1044" Type="http://schemas.openxmlformats.org/officeDocument/2006/relationships/image" Target="media/image1037.jpeg"/><Relationship Id="rId1045" Type="http://schemas.openxmlformats.org/officeDocument/2006/relationships/image" Target="media/image1038.jpeg"/><Relationship Id="rId1046" Type="http://schemas.openxmlformats.org/officeDocument/2006/relationships/image" Target="media/image1039.jpeg"/><Relationship Id="rId1047" Type="http://schemas.openxmlformats.org/officeDocument/2006/relationships/image" Target="media/image1040.jpeg"/><Relationship Id="rId1048" Type="http://schemas.openxmlformats.org/officeDocument/2006/relationships/image" Target="media/image1041.jpeg"/><Relationship Id="rId1049" Type="http://schemas.openxmlformats.org/officeDocument/2006/relationships/image" Target="media/image1042.jpeg"/><Relationship Id="rId1050" Type="http://schemas.openxmlformats.org/officeDocument/2006/relationships/image" Target="media/image1043.jpeg"/><Relationship Id="rId1051" Type="http://schemas.openxmlformats.org/officeDocument/2006/relationships/image" Target="media/image1044.jpeg"/><Relationship Id="rId1052" Type="http://schemas.openxmlformats.org/officeDocument/2006/relationships/image" Target="media/image1045.jpeg"/><Relationship Id="rId1053" Type="http://schemas.openxmlformats.org/officeDocument/2006/relationships/image" Target="media/image1046.jpeg"/><Relationship Id="rId1054" Type="http://schemas.openxmlformats.org/officeDocument/2006/relationships/image" Target="media/image1047.jpeg"/><Relationship Id="rId1055" Type="http://schemas.openxmlformats.org/officeDocument/2006/relationships/image" Target="media/image1048.jpeg"/><Relationship Id="rId1056" Type="http://schemas.openxmlformats.org/officeDocument/2006/relationships/image" Target="media/image1049.jpeg"/><Relationship Id="rId1057" Type="http://schemas.openxmlformats.org/officeDocument/2006/relationships/image" Target="media/image1050.jpeg"/><Relationship Id="rId1058" Type="http://schemas.openxmlformats.org/officeDocument/2006/relationships/image" Target="media/image1051.jpeg"/><Relationship Id="rId1059" Type="http://schemas.openxmlformats.org/officeDocument/2006/relationships/image" Target="media/image1052.jpeg"/><Relationship Id="rId1060" Type="http://schemas.openxmlformats.org/officeDocument/2006/relationships/image" Target="media/image1053.jpeg"/><Relationship Id="rId1061" Type="http://schemas.openxmlformats.org/officeDocument/2006/relationships/image" Target="media/image1054.jpeg"/><Relationship Id="rId1062" Type="http://schemas.openxmlformats.org/officeDocument/2006/relationships/image" Target="media/image1055.jpeg"/><Relationship Id="rId1063" Type="http://schemas.openxmlformats.org/officeDocument/2006/relationships/image" Target="media/image1056.jpeg"/><Relationship Id="rId1064" Type="http://schemas.openxmlformats.org/officeDocument/2006/relationships/image" Target="media/image1057.jpeg"/><Relationship Id="rId1065" Type="http://schemas.openxmlformats.org/officeDocument/2006/relationships/image" Target="media/image1058.jpeg"/><Relationship Id="rId1066" Type="http://schemas.openxmlformats.org/officeDocument/2006/relationships/image" Target="media/image1059.jpeg"/><Relationship Id="rId1067" Type="http://schemas.openxmlformats.org/officeDocument/2006/relationships/image" Target="media/image1060.jpeg"/><Relationship Id="rId1068" Type="http://schemas.openxmlformats.org/officeDocument/2006/relationships/image" Target="media/image1061.jpeg"/><Relationship Id="rId1069" Type="http://schemas.openxmlformats.org/officeDocument/2006/relationships/image" Target="media/image1062.jpeg"/><Relationship Id="rId1070" Type="http://schemas.openxmlformats.org/officeDocument/2006/relationships/image" Target="media/image1063.jpeg"/><Relationship Id="rId1071" Type="http://schemas.openxmlformats.org/officeDocument/2006/relationships/image" Target="media/image1064.jpeg"/><Relationship Id="rId1072" Type="http://schemas.openxmlformats.org/officeDocument/2006/relationships/image" Target="media/image1065.jpeg"/><Relationship Id="rId1073" Type="http://schemas.openxmlformats.org/officeDocument/2006/relationships/image" Target="media/image1066.jpeg"/><Relationship Id="rId1074" Type="http://schemas.openxmlformats.org/officeDocument/2006/relationships/image" Target="media/image1067.jpeg"/><Relationship Id="rId1075" Type="http://schemas.openxmlformats.org/officeDocument/2006/relationships/image" Target="media/image1068.jpeg"/><Relationship Id="rId1076" Type="http://schemas.openxmlformats.org/officeDocument/2006/relationships/image" Target="media/image1069.jpeg"/><Relationship Id="rId1077" Type="http://schemas.openxmlformats.org/officeDocument/2006/relationships/image" Target="media/image1070.jpeg"/><Relationship Id="rId1078" Type="http://schemas.openxmlformats.org/officeDocument/2006/relationships/image" Target="media/image1071.jpeg"/><Relationship Id="rId1079" Type="http://schemas.openxmlformats.org/officeDocument/2006/relationships/image" Target="media/image1072.jpeg"/><Relationship Id="rId1080" Type="http://schemas.openxmlformats.org/officeDocument/2006/relationships/image" Target="media/image1073.jpeg"/><Relationship Id="rId1081" Type="http://schemas.openxmlformats.org/officeDocument/2006/relationships/image" Target="media/image1074.jpeg"/><Relationship Id="rId1082" Type="http://schemas.openxmlformats.org/officeDocument/2006/relationships/image" Target="media/image1075.jpeg"/><Relationship Id="rId1083" Type="http://schemas.openxmlformats.org/officeDocument/2006/relationships/image" Target="media/image1076.jpeg"/><Relationship Id="rId1084" Type="http://schemas.openxmlformats.org/officeDocument/2006/relationships/image" Target="media/image1077.jpeg"/><Relationship Id="rId1085" Type="http://schemas.openxmlformats.org/officeDocument/2006/relationships/image" Target="media/image1078.jpeg"/><Relationship Id="rId1086" Type="http://schemas.openxmlformats.org/officeDocument/2006/relationships/image" Target="media/image1079.jpeg"/><Relationship Id="rId1087" Type="http://schemas.openxmlformats.org/officeDocument/2006/relationships/image" Target="media/image1080.jpeg"/><Relationship Id="rId1088" Type="http://schemas.openxmlformats.org/officeDocument/2006/relationships/image" Target="media/image1081.jpeg"/><Relationship Id="rId1089" Type="http://schemas.openxmlformats.org/officeDocument/2006/relationships/image" Target="media/image1082.jpeg"/><Relationship Id="rId1090" Type="http://schemas.openxmlformats.org/officeDocument/2006/relationships/image" Target="media/image1083.jpeg"/><Relationship Id="rId1091" Type="http://schemas.openxmlformats.org/officeDocument/2006/relationships/image" Target="media/image1084.jpeg"/><Relationship Id="rId1092" Type="http://schemas.openxmlformats.org/officeDocument/2006/relationships/image" Target="media/image1085.jpeg"/><Relationship Id="rId1093" Type="http://schemas.openxmlformats.org/officeDocument/2006/relationships/image" Target="media/image1086.jpeg"/><Relationship Id="rId1094" Type="http://schemas.openxmlformats.org/officeDocument/2006/relationships/image" Target="media/image1087.jpeg"/><Relationship Id="rId1095" Type="http://schemas.openxmlformats.org/officeDocument/2006/relationships/image" Target="media/image1088.jpeg"/><Relationship Id="rId1096" Type="http://schemas.openxmlformats.org/officeDocument/2006/relationships/image" Target="media/image1089.jpeg"/><Relationship Id="rId1097" Type="http://schemas.openxmlformats.org/officeDocument/2006/relationships/image" Target="media/image1090.jpeg"/><Relationship Id="rId1098" Type="http://schemas.openxmlformats.org/officeDocument/2006/relationships/image" Target="media/image1091.jpeg"/><Relationship Id="rId1099" Type="http://schemas.openxmlformats.org/officeDocument/2006/relationships/image" Target="media/image1092.jpeg"/><Relationship Id="rId1100" Type="http://schemas.openxmlformats.org/officeDocument/2006/relationships/image" Target="media/image1093.jpeg"/><Relationship Id="rId1101" Type="http://schemas.openxmlformats.org/officeDocument/2006/relationships/image" Target="media/image1094.jpeg"/><Relationship Id="rId1102" Type="http://schemas.openxmlformats.org/officeDocument/2006/relationships/image" Target="media/image1095.jpeg"/><Relationship Id="rId1103" Type="http://schemas.openxmlformats.org/officeDocument/2006/relationships/image" Target="media/image1096.jpeg"/><Relationship Id="rId1104" Type="http://schemas.openxmlformats.org/officeDocument/2006/relationships/image" Target="media/image1097.jpeg"/><Relationship Id="rId1105" Type="http://schemas.openxmlformats.org/officeDocument/2006/relationships/image" Target="media/image1098.jpeg"/><Relationship Id="rId1106" Type="http://schemas.openxmlformats.org/officeDocument/2006/relationships/image" Target="media/image1099.jpeg"/><Relationship Id="rId1107" Type="http://schemas.openxmlformats.org/officeDocument/2006/relationships/image" Target="media/image1100.jpeg"/><Relationship Id="rId1108" Type="http://schemas.openxmlformats.org/officeDocument/2006/relationships/image" Target="media/image1101.jpeg"/><Relationship Id="rId1109" Type="http://schemas.openxmlformats.org/officeDocument/2006/relationships/image" Target="media/image1102.jpeg"/><Relationship Id="rId1110" Type="http://schemas.openxmlformats.org/officeDocument/2006/relationships/image" Target="media/image1103.jpeg"/><Relationship Id="rId1111" Type="http://schemas.openxmlformats.org/officeDocument/2006/relationships/image" Target="media/image1104.jpeg"/><Relationship Id="rId1112" Type="http://schemas.openxmlformats.org/officeDocument/2006/relationships/image" Target="media/image1105.jpeg"/><Relationship Id="rId1113" Type="http://schemas.openxmlformats.org/officeDocument/2006/relationships/image" Target="media/image1106.jpeg"/><Relationship Id="rId1114" Type="http://schemas.openxmlformats.org/officeDocument/2006/relationships/image" Target="media/image1107.jpeg"/><Relationship Id="rId1115" Type="http://schemas.openxmlformats.org/officeDocument/2006/relationships/image" Target="media/image1108.jpeg"/><Relationship Id="rId1116" Type="http://schemas.openxmlformats.org/officeDocument/2006/relationships/image" Target="media/image1109.jpeg"/><Relationship Id="rId1117" Type="http://schemas.openxmlformats.org/officeDocument/2006/relationships/image" Target="media/image1110.jpeg"/><Relationship Id="rId1118" Type="http://schemas.openxmlformats.org/officeDocument/2006/relationships/image" Target="media/image1111.jpeg"/><Relationship Id="rId1119" Type="http://schemas.openxmlformats.org/officeDocument/2006/relationships/image" Target="media/image1112.jpeg"/><Relationship Id="rId1120" Type="http://schemas.openxmlformats.org/officeDocument/2006/relationships/image" Target="media/image1113.jpeg"/><Relationship Id="rId1121" Type="http://schemas.openxmlformats.org/officeDocument/2006/relationships/image" Target="media/image1114.jpeg"/><Relationship Id="rId1122" Type="http://schemas.openxmlformats.org/officeDocument/2006/relationships/image" Target="media/image1115.jpeg"/><Relationship Id="rId1123" Type="http://schemas.openxmlformats.org/officeDocument/2006/relationships/image" Target="media/image1116.jpeg"/><Relationship Id="rId1124" Type="http://schemas.openxmlformats.org/officeDocument/2006/relationships/image" Target="media/image1117.jpeg"/><Relationship Id="rId1125" Type="http://schemas.openxmlformats.org/officeDocument/2006/relationships/image" Target="media/image1118.jpeg"/><Relationship Id="rId1126" Type="http://schemas.openxmlformats.org/officeDocument/2006/relationships/image" Target="media/image1119.jpeg"/><Relationship Id="rId1127" Type="http://schemas.openxmlformats.org/officeDocument/2006/relationships/image" Target="media/image1120.jpeg"/><Relationship Id="rId1128" Type="http://schemas.openxmlformats.org/officeDocument/2006/relationships/image" Target="media/image1121.jpeg"/><Relationship Id="rId1129" Type="http://schemas.openxmlformats.org/officeDocument/2006/relationships/image" Target="media/image1122.jpeg"/><Relationship Id="rId1130" Type="http://schemas.openxmlformats.org/officeDocument/2006/relationships/image" Target="media/image1123.jpeg"/><Relationship Id="rId1131" Type="http://schemas.openxmlformats.org/officeDocument/2006/relationships/image" Target="media/image1124.jpeg"/><Relationship Id="rId1132" Type="http://schemas.openxmlformats.org/officeDocument/2006/relationships/image" Target="media/image1125.jpeg"/><Relationship Id="rId1133" Type="http://schemas.openxmlformats.org/officeDocument/2006/relationships/image" Target="media/image1126.jpeg"/><Relationship Id="rId1134" Type="http://schemas.openxmlformats.org/officeDocument/2006/relationships/image" Target="media/image1127.jpeg"/><Relationship Id="rId1135" Type="http://schemas.openxmlformats.org/officeDocument/2006/relationships/image" Target="media/image1128.jpeg"/><Relationship Id="rId1136" Type="http://schemas.openxmlformats.org/officeDocument/2006/relationships/image" Target="media/image1129.jpeg"/><Relationship Id="rId1137" Type="http://schemas.openxmlformats.org/officeDocument/2006/relationships/image" Target="media/image1130.jpeg"/><Relationship Id="rId1138" Type="http://schemas.openxmlformats.org/officeDocument/2006/relationships/image" Target="media/image1131.jpeg"/><Relationship Id="rId1139" Type="http://schemas.openxmlformats.org/officeDocument/2006/relationships/image" Target="media/image1132.jpeg"/><Relationship Id="rId1140" Type="http://schemas.openxmlformats.org/officeDocument/2006/relationships/image" Target="media/image1133.jpeg"/><Relationship Id="rId1141" Type="http://schemas.openxmlformats.org/officeDocument/2006/relationships/image" Target="media/image1134.jpeg"/><Relationship Id="rId1142" Type="http://schemas.openxmlformats.org/officeDocument/2006/relationships/image" Target="media/image1135.jpeg"/><Relationship Id="rId1143" Type="http://schemas.openxmlformats.org/officeDocument/2006/relationships/image" Target="media/image1136.jpeg"/><Relationship Id="rId1144" Type="http://schemas.openxmlformats.org/officeDocument/2006/relationships/image" Target="media/image1137.jpeg"/><Relationship Id="rId1145" Type="http://schemas.openxmlformats.org/officeDocument/2006/relationships/image" Target="media/image1138.jpeg"/><Relationship Id="rId1146" Type="http://schemas.openxmlformats.org/officeDocument/2006/relationships/image" Target="media/image1139.jpeg"/><Relationship Id="rId1147" Type="http://schemas.openxmlformats.org/officeDocument/2006/relationships/image" Target="media/image1140.jpeg"/><Relationship Id="rId1148" Type="http://schemas.openxmlformats.org/officeDocument/2006/relationships/image" Target="media/image1141.jpeg"/><Relationship Id="rId1149" Type="http://schemas.openxmlformats.org/officeDocument/2006/relationships/image" Target="media/image1142.jpeg"/><Relationship Id="rId1150" Type="http://schemas.openxmlformats.org/officeDocument/2006/relationships/image" Target="media/image1143.jpeg"/><Relationship Id="rId1151" Type="http://schemas.openxmlformats.org/officeDocument/2006/relationships/image" Target="media/image1144.jpeg"/><Relationship Id="rId1152" Type="http://schemas.openxmlformats.org/officeDocument/2006/relationships/image" Target="media/image1145.jpeg"/><Relationship Id="rId1153" Type="http://schemas.openxmlformats.org/officeDocument/2006/relationships/image" Target="media/image1146.jpeg"/><Relationship Id="rId1154" Type="http://schemas.openxmlformats.org/officeDocument/2006/relationships/image" Target="media/image1147.jpeg"/><Relationship Id="rId1155" Type="http://schemas.openxmlformats.org/officeDocument/2006/relationships/image" Target="media/image1148.jpeg"/><Relationship Id="rId1156" Type="http://schemas.openxmlformats.org/officeDocument/2006/relationships/image" Target="media/image1149.jpeg"/><Relationship Id="rId1157" Type="http://schemas.openxmlformats.org/officeDocument/2006/relationships/image" Target="media/image1150.jpeg"/><Relationship Id="rId1158" Type="http://schemas.openxmlformats.org/officeDocument/2006/relationships/image" Target="media/image1151.jpeg"/><Relationship Id="rId1159" Type="http://schemas.openxmlformats.org/officeDocument/2006/relationships/image" Target="media/image1152.jpeg"/><Relationship Id="rId1160" Type="http://schemas.openxmlformats.org/officeDocument/2006/relationships/image" Target="media/image1153.jpeg"/><Relationship Id="rId1161" Type="http://schemas.openxmlformats.org/officeDocument/2006/relationships/image" Target="media/image1154.jpeg"/><Relationship Id="rId1162" Type="http://schemas.openxmlformats.org/officeDocument/2006/relationships/image" Target="media/image1155.jpeg"/><Relationship Id="rId1163" Type="http://schemas.openxmlformats.org/officeDocument/2006/relationships/image" Target="media/image1156.jpeg"/><Relationship Id="rId1164" Type="http://schemas.openxmlformats.org/officeDocument/2006/relationships/image" Target="media/image1157.jpeg"/><Relationship Id="rId1165" Type="http://schemas.openxmlformats.org/officeDocument/2006/relationships/image" Target="media/image1158.jpeg"/><Relationship Id="rId1166" Type="http://schemas.openxmlformats.org/officeDocument/2006/relationships/image" Target="media/image1159.jpeg"/><Relationship Id="rId1167" Type="http://schemas.openxmlformats.org/officeDocument/2006/relationships/image" Target="media/image1160.jpeg"/><Relationship Id="rId1168" Type="http://schemas.openxmlformats.org/officeDocument/2006/relationships/image" Target="media/image1161.jpeg"/><Relationship Id="rId1169" Type="http://schemas.openxmlformats.org/officeDocument/2006/relationships/image" Target="media/image1162.jpeg"/><Relationship Id="rId1170" Type="http://schemas.openxmlformats.org/officeDocument/2006/relationships/image" Target="media/image1163.jpeg"/><Relationship Id="rId1171" Type="http://schemas.openxmlformats.org/officeDocument/2006/relationships/image" Target="media/image1164.jpeg"/><Relationship Id="rId1172" Type="http://schemas.openxmlformats.org/officeDocument/2006/relationships/image" Target="media/image1165.jpeg"/><Relationship Id="rId1173" Type="http://schemas.openxmlformats.org/officeDocument/2006/relationships/image" Target="media/image1166.jpeg"/><Relationship Id="rId1174" Type="http://schemas.openxmlformats.org/officeDocument/2006/relationships/image" Target="media/image1167.jpeg"/><Relationship Id="rId1175" Type="http://schemas.openxmlformats.org/officeDocument/2006/relationships/image" Target="media/image1168.jpeg"/><Relationship Id="rId1176" Type="http://schemas.openxmlformats.org/officeDocument/2006/relationships/image" Target="media/image1169.jpeg"/><Relationship Id="rId1177" Type="http://schemas.openxmlformats.org/officeDocument/2006/relationships/image" Target="media/image1170.jpeg"/><Relationship Id="rId1178" Type="http://schemas.openxmlformats.org/officeDocument/2006/relationships/image" Target="media/image1171.jpeg"/><Relationship Id="rId1179" Type="http://schemas.openxmlformats.org/officeDocument/2006/relationships/image" Target="media/image1172.jpeg"/><Relationship Id="rId1180" Type="http://schemas.openxmlformats.org/officeDocument/2006/relationships/image" Target="media/image1173.jpeg"/><Relationship Id="rId1181" Type="http://schemas.openxmlformats.org/officeDocument/2006/relationships/image" Target="media/image1174.jpeg"/><Relationship Id="rId1182" Type="http://schemas.openxmlformats.org/officeDocument/2006/relationships/image" Target="media/image1175.jpeg"/><Relationship Id="rId1183" Type="http://schemas.openxmlformats.org/officeDocument/2006/relationships/image" Target="media/image1176.jpeg"/><Relationship Id="rId1184" Type="http://schemas.openxmlformats.org/officeDocument/2006/relationships/image" Target="media/image1177.jpeg"/><Relationship Id="rId1185" Type="http://schemas.openxmlformats.org/officeDocument/2006/relationships/image" Target="media/image1178.jpeg"/><Relationship Id="rId1186" Type="http://schemas.openxmlformats.org/officeDocument/2006/relationships/image" Target="media/image1179.jpeg"/><Relationship Id="rId1187" Type="http://schemas.openxmlformats.org/officeDocument/2006/relationships/image" Target="media/image1180.jpeg"/><Relationship Id="rId1188" Type="http://schemas.openxmlformats.org/officeDocument/2006/relationships/image" Target="media/image1181.jpeg"/><Relationship Id="rId1189" Type="http://schemas.openxmlformats.org/officeDocument/2006/relationships/image" Target="media/image1182.jpeg"/><Relationship Id="rId1190" Type="http://schemas.openxmlformats.org/officeDocument/2006/relationships/image" Target="media/image1183.jpeg"/><Relationship Id="rId1191" Type="http://schemas.openxmlformats.org/officeDocument/2006/relationships/image" Target="media/image1184.jpeg"/><Relationship Id="rId1192" Type="http://schemas.openxmlformats.org/officeDocument/2006/relationships/image" Target="media/image1185.jpeg"/><Relationship Id="rId1193" Type="http://schemas.openxmlformats.org/officeDocument/2006/relationships/image" Target="media/image1186.jpeg"/><Relationship Id="rId1194" Type="http://schemas.openxmlformats.org/officeDocument/2006/relationships/image" Target="media/image1187.jpeg"/><Relationship Id="rId1195" Type="http://schemas.openxmlformats.org/officeDocument/2006/relationships/image" Target="media/image1188.jpeg"/><Relationship Id="rId1196" Type="http://schemas.openxmlformats.org/officeDocument/2006/relationships/image" Target="media/image1189.jpeg"/><Relationship Id="rId1197" Type="http://schemas.openxmlformats.org/officeDocument/2006/relationships/image" Target="media/image1190.jpeg"/><Relationship Id="rId1198" Type="http://schemas.openxmlformats.org/officeDocument/2006/relationships/image" Target="media/image1191.jpeg"/><Relationship Id="rId1199" Type="http://schemas.openxmlformats.org/officeDocument/2006/relationships/image" Target="media/image1192.jpeg"/><Relationship Id="rId1200" Type="http://schemas.openxmlformats.org/officeDocument/2006/relationships/image" Target="media/image1193.jpeg"/><Relationship Id="rId1201" Type="http://schemas.openxmlformats.org/officeDocument/2006/relationships/image" Target="media/image1194.jpeg"/><Relationship Id="rId1202" Type="http://schemas.openxmlformats.org/officeDocument/2006/relationships/image" Target="media/image1195.jpeg"/><Relationship Id="rId1203" Type="http://schemas.openxmlformats.org/officeDocument/2006/relationships/image" Target="media/image1196.jpeg"/><Relationship Id="rId1204" Type="http://schemas.openxmlformats.org/officeDocument/2006/relationships/image" Target="media/image1197.jpeg"/><Relationship Id="rId1205" Type="http://schemas.openxmlformats.org/officeDocument/2006/relationships/image" Target="media/image1198.jpeg"/><Relationship Id="rId1206" Type="http://schemas.openxmlformats.org/officeDocument/2006/relationships/image" Target="media/image1199.jpeg"/><Relationship Id="rId1207" Type="http://schemas.openxmlformats.org/officeDocument/2006/relationships/image" Target="media/image1200.jpeg"/><Relationship Id="rId1208" Type="http://schemas.openxmlformats.org/officeDocument/2006/relationships/image" Target="media/image1201.jpeg"/><Relationship Id="rId1209" Type="http://schemas.openxmlformats.org/officeDocument/2006/relationships/image" Target="media/image1202.jpeg"/><Relationship Id="rId1210" Type="http://schemas.openxmlformats.org/officeDocument/2006/relationships/image" Target="media/image1203.jpeg"/><Relationship Id="rId1211" Type="http://schemas.openxmlformats.org/officeDocument/2006/relationships/image" Target="media/image1204.jpeg"/><Relationship Id="rId1212" Type="http://schemas.openxmlformats.org/officeDocument/2006/relationships/image" Target="media/image1205.jpeg"/><Relationship Id="rId1213" Type="http://schemas.openxmlformats.org/officeDocument/2006/relationships/image" Target="media/image1206.jpeg"/><Relationship Id="rId1214" Type="http://schemas.openxmlformats.org/officeDocument/2006/relationships/image" Target="media/image1207.jpeg"/><Relationship Id="rId1215" Type="http://schemas.openxmlformats.org/officeDocument/2006/relationships/image" Target="media/image1208.jpeg"/><Relationship Id="rId1216" Type="http://schemas.openxmlformats.org/officeDocument/2006/relationships/image" Target="media/image1209.jpeg"/><Relationship Id="rId1217" Type="http://schemas.openxmlformats.org/officeDocument/2006/relationships/image" Target="media/image1210.jpeg"/><Relationship Id="rId1218" Type="http://schemas.openxmlformats.org/officeDocument/2006/relationships/image" Target="media/image1211.jpeg"/><Relationship Id="rId1219" Type="http://schemas.openxmlformats.org/officeDocument/2006/relationships/image" Target="media/image1212.jpeg"/><Relationship Id="rId1220" Type="http://schemas.openxmlformats.org/officeDocument/2006/relationships/image" Target="media/image1213.jpeg"/><Relationship Id="rId1221" Type="http://schemas.openxmlformats.org/officeDocument/2006/relationships/image" Target="media/image1214.jpeg"/><Relationship Id="rId1222" Type="http://schemas.openxmlformats.org/officeDocument/2006/relationships/image" Target="media/image1215.jpeg"/><Relationship Id="rId1223" Type="http://schemas.openxmlformats.org/officeDocument/2006/relationships/image" Target="media/image1216.jpeg"/><Relationship Id="rId1224" Type="http://schemas.openxmlformats.org/officeDocument/2006/relationships/image" Target="media/image1217.jpeg"/><Relationship Id="rId1225" Type="http://schemas.openxmlformats.org/officeDocument/2006/relationships/image" Target="media/image1218.jpeg"/><Relationship Id="rId1226" Type="http://schemas.openxmlformats.org/officeDocument/2006/relationships/image" Target="media/image1219.jpeg"/><Relationship Id="rId1227" Type="http://schemas.openxmlformats.org/officeDocument/2006/relationships/image" Target="media/image1220.jpeg"/><Relationship Id="rId1228" Type="http://schemas.openxmlformats.org/officeDocument/2006/relationships/image" Target="media/image1221.jpeg"/><Relationship Id="rId1229" Type="http://schemas.openxmlformats.org/officeDocument/2006/relationships/image" Target="media/image1222.jpeg"/><Relationship Id="rId1230" Type="http://schemas.openxmlformats.org/officeDocument/2006/relationships/image" Target="media/image1223.jpeg"/><Relationship Id="rId1231" Type="http://schemas.openxmlformats.org/officeDocument/2006/relationships/image" Target="media/image1224.jpeg"/><Relationship Id="rId1232" Type="http://schemas.openxmlformats.org/officeDocument/2006/relationships/image" Target="media/image1225.jpeg"/><Relationship Id="rId1233" Type="http://schemas.openxmlformats.org/officeDocument/2006/relationships/image" Target="media/image1226.jpeg"/><Relationship Id="rId1234" Type="http://schemas.openxmlformats.org/officeDocument/2006/relationships/image" Target="media/image1227.jpeg"/><Relationship Id="rId1235" Type="http://schemas.openxmlformats.org/officeDocument/2006/relationships/image" Target="media/image1228.jpeg"/><Relationship Id="rId1236" Type="http://schemas.openxmlformats.org/officeDocument/2006/relationships/image" Target="media/image1229.jpeg"/><Relationship Id="rId1237" Type="http://schemas.openxmlformats.org/officeDocument/2006/relationships/image" Target="media/image1230.jpeg"/><Relationship Id="rId1238" Type="http://schemas.openxmlformats.org/officeDocument/2006/relationships/image" Target="media/image1231.jpeg"/><Relationship Id="rId1239" Type="http://schemas.openxmlformats.org/officeDocument/2006/relationships/image" Target="media/image1232.jpeg"/><Relationship Id="rId1240" Type="http://schemas.openxmlformats.org/officeDocument/2006/relationships/image" Target="media/image1233.jpeg"/><Relationship Id="rId1241" Type="http://schemas.openxmlformats.org/officeDocument/2006/relationships/image" Target="media/image1234.jpeg"/><Relationship Id="rId1242" Type="http://schemas.openxmlformats.org/officeDocument/2006/relationships/image" Target="media/image1235.jpeg"/><Relationship Id="rId1243" Type="http://schemas.openxmlformats.org/officeDocument/2006/relationships/image" Target="media/image1236.jpeg"/><Relationship Id="rId1244" Type="http://schemas.openxmlformats.org/officeDocument/2006/relationships/image" Target="media/image1237.jpeg"/><Relationship Id="rId1245" Type="http://schemas.openxmlformats.org/officeDocument/2006/relationships/image" Target="media/image1238.jpeg"/><Relationship Id="rId1246" Type="http://schemas.openxmlformats.org/officeDocument/2006/relationships/image" Target="media/image1239.jpeg"/><Relationship Id="rId1247" Type="http://schemas.openxmlformats.org/officeDocument/2006/relationships/image" Target="media/image1240.jpeg"/><Relationship Id="rId1248" Type="http://schemas.openxmlformats.org/officeDocument/2006/relationships/image" Target="media/image1241.jpeg"/><Relationship Id="rId1249" Type="http://schemas.openxmlformats.org/officeDocument/2006/relationships/image" Target="media/image1242.jpeg"/><Relationship Id="rId1250" Type="http://schemas.openxmlformats.org/officeDocument/2006/relationships/image" Target="media/image1243.jpeg"/><Relationship Id="rId1251" Type="http://schemas.openxmlformats.org/officeDocument/2006/relationships/image" Target="media/image1244.jpeg"/><Relationship Id="rId1252" Type="http://schemas.openxmlformats.org/officeDocument/2006/relationships/image" Target="media/image1245.jpeg"/><Relationship Id="rId1253" Type="http://schemas.openxmlformats.org/officeDocument/2006/relationships/image" Target="media/image1246.jpeg"/><Relationship Id="rId1254" Type="http://schemas.openxmlformats.org/officeDocument/2006/relationships/image" Target="media/image1247.jpeg"/><Relationship Id="rId1255" Type="http://schemas.openxmlformats.org/officeDocument/2006/relationships/image" Target="media/image1248.jpeg"/><Relationship Id="rId1256" Type="http://schemas.openxmlformats.org/officeDocument/2006/relationships/image" Target="media/image1249.jpeg"/><Relationship Id="rId1257" Type="http://schemas.openxmlformats.org/officeDocument/2006/relationships/image" Target="media/image1250.jpeg"/><Relationship Id="rId1258" Type="http://schemas.openxmlformats.org/officeDocument/2006/relationships/image" Target="media/image1251.jpeg"/><Relationship Id="rId1259" Type="http://schemas.openxmlformats.org/officeDocument/2006/relationships/image" Target="media/image1252.jpeg"/><Relationship Id="rId1260" Type="http://schemas.openxmlformats.org/officeDocument/2006/relationships/image" Target="media/image1253.jpeg"/><Relationship Id="rId1261" Type="http://schemas.openxmlformats.org/officeDocument/2006/relationships/image" Target="media/image1254.jpeg"/><Relationship Id="rId1262" Type="http://schemas.openxmlformats.org/officeDocument/2006/relationships/image" Target="media/image1255.jpeg"/><Relationship Id="rId1263" Type="http://schemas.openxmlformats.org/officeDocument/2006/relationships/image" Target="media/image1256.jpeg"/><Relationship Id="rId1264" Type="http://schemas.openxmlformats.org/officeDocument/2006/relationships/image" Target="media/image1257.jpeg"/><Relationship Id="rId1265" Type="http://schemas.openxmlformats.org/officeDocument/2006/relationships/image" Target="media/image1258.jpeg"/><Relationship Id="rId1266" Type="http://schemas.openxmlformats.org/officeDocument/2006/relationships/image" Target="media/image1259.jpeg"/><Relationship Id="rId1267" Type="http://schemas.openxmlformats.org/officeDocument/2006/relationships/image" Target="media/image1260.jpeg"/><Relationship Id="rId1268" Type="http://schemas.openxmlformats.org/officeDocument/2006/relationships/image" Target="media/image1261.jpeg"/><Relationship Id="rId1269" Type="http://schemas.openxmlformats.org/officeDocument/2006/relationships/image" Target="media/image1262.jpeg"/><Relationship Id="rId1270" Type="http://schemas.openxmlformats.org/officeDocument/2006/relationships/image" Target="media/image1263.jpeg"/><Relationship Id="rId1271" Type="http://schemas.openxmlformats.org/officeDocument/2006/relationships/image" Target="media/image1264.jpeg"/><Relationship Id="rId1272" Type="http://schemas.openxmlformats.org/officeDocument/2006/relationships/image" Target="media/image1265.jpeg"/><Relationship Id="rId1273" Type="http://schemas.openxmlformats.org/officeDocument/2006/relationships/image" Target="media/image1266.jpeg"/><Relationship Id="rId1274" Type="http://schemas.openxmlformats.org/officeDocument/2006/relationships/image" Target="media/image1267.jpeg"/><Relationship Id="rId1275" Type="http://schemas.openxmlformats.org/officeDocument/2006/relationships/image" Target="media/image1268.jpeg"/><Relationship Id="rId1276" Type="http://schemas.openxmlformats.org/officeDocument/2006/relationships/image" Target="media/image1269.jpeg"/><Relationship Id="rId1277" Type="http://schemas.openxmlformats.org/officeDocument/2006/relationships/image" Target="media/image1270.jpeg"/><Relationship Id="rId1278" Type="http://schemas.openxmlformats.org/officeDocument/2006/relationships/image" Target="media/image1271.jpeg"/><Relationship Id="rId1279" Type="http://schemas.openxmlformats.org/officeDocument/2006/relationships/image" Target="media/image1272.jpeg"/><Relationship Id="rId1280" Type="http://schemas.openxmlformats.org/officeDocument/2006/relationships/image" Target="media/image1273.jpeg"/><Relationship Id="rId1281" Type="http://schemas.openxmlformats.org/officeDocument/2006/relationships/image" Target="media/image1274.jpeg"/><Relationship Id="rId1282" Type="http://schemas.openxmlformats.org/officeDocument/2006/relationships/image" Target="media/image1275.jpeg"/><Relationship Id="rId1283" Type="http://schemas.openxmlformats.org/officeDocument/2006/relationships/image" Target="media/image1276.jpeg"/><Relationship Id="rId1284" Type="http://schemas.openxmlformats.org/officeDocument/2006/relationships/image" Target="media/image1277.jpeg"/><Relationship Id="rId1285" Type="http://schemas.openxmlformats.org/officeDocument/2006/relationships/image" Target="media/image1278.jpeg"/><Relationship Id="rId1286" Type="http://schemas.openxmlformats.org/officeDocument/2006/relationships/image" Target="media/image1279.jpeg"/><Relationship Id="rId1287" Type="http://schemas.openxmlformats.org/officeDocument/2006/relationships/image" Target="media/image1280.jpeg"/><Relationship Id="rId1288" Type="http://schemas.openxmlformats.org/officeDocument/2006/relationships/image" Target="media/image1281.jpeg"/><Relationship Id="rId1289" Type="http://schemas.openxmlformats.org/officeDocument/2006/relationships/image" Target="media/image1282.jpeg"/><Relationship Id="rId1290" Type="http://schemas.openxmlformats.org/officeDocument/2006/relationships/image" Target="media/image1283.jpeg"/><Relationship Id="rId1291" Type="http://schemas.openxmlformats.org/officeDocument/2006/relationships/image" Target="media/image1284.jpeg"/><Relationship Id="rId1292" Type="http://schemas.openxmlformats.org/officeDocument/2006/relationships/image" Target="media/image1285.jpeg"/><Relationship Id="rId1293" Type="http://schemas.openxmlformats.org/officeDocument/2006/relationships/image" Target="media/image1286.jpeg"/><Relationship Id="rId1294" Type="http://schemas.openxmlformats.org/officeDocument/2006/relationships/image" Target="media/image1287.jpeg"/><Relationship Id="rId1295" Type="http://schemas.openxmlformats.org/officeDocument/2006/relationships/image" Target="media/image1288.jpeg"/><Relationship Id="rId1296" Type="http://schemas.openxmlformats.org/officeDocument/2006/relationships/image" Target="media/image1289.jpeg"/><Relationship Id="rId1297" Type="http://schemas.openxmlformats.org/officeDocument/2006/relationships/image" Target="media/image1290.jpeg"/><Relationship Id="rId1298" Type="http://schemas.openxmlformats.org/officeDocument/2006/relationships/image" Target="media/image1291.jpeg"/><Relationship Id="rId1299" Type="http://schemas.openxmlformats.org/officeDocument/2006/relationships/image" Target="media/image1292.jpeg"/><Relationship Id="rId1300" Type="http://schemas.openxmlformats.org/officeDocument/2006/relationships/image" Target="media/image1293.jpeg"/><Relationship Id="rId1301" Type="http://schemas.openxmlformats.org/officeDocument/2006/relationships/image" Target="media/image1294.jpeg"/><Relationship Id="rId1302" Type="http://schemas.openxmlformats.org/officeDocument/2006/relationships/image" Target="media/image1295.jpeg"/><Relationship Id="rId1303" Type="http://schemas.openxmlformats.org/officeDocument/2006/relationships/image" Target="media/image1296.jpeg"/><Relationship Id="rId1304" Type="http://schemas.openxmlformats.org/officeDocument/2006/relationships/image" Target="media/image1297.jpeg"/><Relationship Id="rId1305" Type="http://schemas.openxmlformats.org/officeDocument/2006/relationships/image" Target="media/image1298.jpeg"/><Relationship Id="rId1306" Type="http://schemas.openxmlformats.org/officeDocument/2006/relationships/image" Target="media/image1299.jpeg"/><Relationship Id="rId1307" Type="http://schemas.openxmlformats.org/officeDocument/2006/relationships/image" Target="media/image1300.jpeg"/><Relationship Id="rId1308" Type="http://schemas.openxmlformats.org/officeDocument/2006/relationships/image" Target="media/image1301.jpeg"/><Relationship Id="rId1309" Type="http://schemas.openxmlformats.org/officeDocument/2006/relationships/image" Target="media/image1302.jpeg"/><Relationship Id="rId1310" Type="http://schemas.openxmlformats.org/officeDocument/2006/relationships/image" Target="media/image1303.jpeg"/><Relationship Id="rId1311" Type="http://schemas.openxmlformats.org/officeDocument/2006/relationships/image" Target="media/image1304.jpeg"/><Relationship Id="rId1312" Type="http://schemas.openxmlformats.org/officeDocument/2006/relationships/image" Target="media/image1305.jpeg"/><Relationship Id="rId1313" Type="http://schemas.openxmlformats.org/officeDocument/2006/relationships/image" Target="media/image1306.jpeg"/><Relationship Id="rId1314" Type="http://schemas.openxmlformats.org/officeDocument/2006/relationships/image" Target="media/image1307.jpeg"/><Relationship Id="rId1315" Type="http://schemas.openxmlformats.org/officeDocument/2006/relationships/image" Target="media/image1308.jpeg"/><Relationship Id="rId1316" Type="http://schemas.openxmlformats.org/officeDocument/2006/relationships/image" Target="media/image1309.jpeg"/><Relationship Id="rId1317" Type="http://schemas.openxmlformats.org/officeDocument/2006/relationships/image" Target="media/image1310.jpeg"/><Relationship Id="rId1318" Type="http://schemas.openxmlformats.org/officeDocument/2006/relationships/image" Target="media/image1311.jpeg"/><Relationship Id="rId1319" Type="http://schemas.openxmlformats.org/officeDocument/2006/relationships/image" Target="media/image1312.jpeg"/><Relationship Id="rId1320" Type="http://schemas.openxmlformats.org/officeDocument/2006/relationships/image" Target="media/image1313.jpeg"/><Relationship Id="rId1321" Type="http://schemas.openxmlformats.org/officeDocument/2006/relationships/image" Target="media/image1314.jpeg"/><Relationship Id="rId1322" Type="http://schemas.openxmlformats.org/officeDocument/2006/relationships/image" Target="media/image1315.jpeg"/><Relationship Id="rId1323" Type="http://schemas.openxmlformats.org/officeDocument/2006/relationships/image" Target="media/image1316.jpeg"/><Relationship Id="rId1324" Type="http://schemas.openxmlformats.org/officeDocument/2006/relationships/image" Target="media/image1317.jpeg"/><Relationship Id="rId1325" Type="http://schemas.openxmlformats.org/officeDocument/2006/relationships/image" Target="media/image1318.jpeg"/><Relationship Id="rId1326" Type="http://schemas.openxmlformats.org/officeDocument/2006/relationships/image" Target="media/image1319.jpeg"/><Relationship Id="rId1327" Type="http://schemas.openxmlformats.org/officeDocument/2006/relationships/image" Target="media/image1320.jpeg"/><Relationship Id="rId1328" Type="http://schemas.openxmlformats.org/officeDocument/2006/relationships/image" Target="media/image1321.jpeg"/><Relationship Id="rId1329" Type="http://schemas.openxmlformats.org/officeDocument/2006/relationships/image" Target="media/image1322.jpeg"/><Relationship Id="rId1330" Type="http://schemas.openxmlformats.org/officeDocument/2006/relationships/image" Target="media/image1323.jpeg"/><Relationship Id="rId1331" Type="http://schemas.openxmlformats.org/officeDocument/2006/relationships/image" Target="media/image1324.jpeg"/><Relationship Id="rId1332" Type="http://schemas.openxmlformats.org/officeDocument/2006/relationships/image" Target="media/image1325.jpeg"/><Relationship Id="rId1333" Type="http://schemas.openxmlformats.org/officeDocument/2006/relationships/image" Target="media/image1326.jpeg"/><Relationship Id="rId1334" Type="http://schemas.openxmlformats.org/officeDocument/2006/relationships/image" Target="media/image1327.jpeg"/><Relationship Id="rId1335" Type="http://schemas.openxmlformats.org/officeDocument/2006/relationships/image" Target="media/image1328.jpeg"/><Relationship Id="rId1336" Type="http://schemas.openxmlformats.org/officeDocument/2006/relationships/image" Target="media/image1329.jpeg"/><Relationship Id="rId1337" Type="http://schemas.openxmlformats.org/officeDocument/2006/relationships/image" Target="media/image1330.jpeg"/><Relationship Id="rId1338" Type="http://schemas.openxmlformats.org/officeDocument/2006/relationships/image" Target="media/image1331.jpeg"/><Relationship Id="rId1339" Type="http://schemas.openxmlformats.org/officeDocument/2006/relationships/image" Target="media/image1332.jpeg"/><Relationship Id="rId1340" Type="http://schemas.openxmlformats.org/officeDocument/2006/relationships/image" Target="media/image1333.jpeg"/><Relationship Id="rId1341" Type="http://schemas.openxmlformats.org/officeDocument/2006/relationships/image" Target="media/image1334.jpeg"/><Relationship Id="rId1342" Type="http://schemas.openxmlformats.org/officeDocument/2006/relationships/image" Target="media/image1335.jpeg"/><Relationship Id="rId1343" Type="http://schemas.openxmlformats.org/officeDocument/2006/relationships/image" Target="media/image1336.jpeg"/><Relationship Id="rId1344" Type="http://schemas.openxmlformats.org/officeDocument/2006/relationships/image" Target="media/image1337.jpeg"/><Relationship Id="rId1345" Type="http://schemas.openxmlformats.org/officeDocument/2006/relationships/image" Target="media/image1338.jpeg"/><Relationship Id="rId1346" Type="http://schemas.openxmlformats.org/officeDocument/2006/relationships/image" Target="media/image1339.jpeg"/><Relationship Id="rId1347" Type="http://schemas.openxmlformats.org/officeDocument/2006/relationships/image" Target="media/image1340.jpeg"/><Relationship Id="rId1348" Type="http://schemas.openxmlformats.org/officeDocument/2006/relationships/image" Target="media/image1341.jpeg"/><Relationship Id="rId1349" Type="http://schemas.openxmlformats.org/officeDocument/2006/relationships/image" Target="media/image1342.jpeg"/><Relationship Id="rId1350" Type="http://schemas.openxmlformats.org/officeDocument/2006/relationships/image" Target="media/image1343.jpeg"/><Relationship Id="rId1351" Type="http://schemas.openxmlformats.org/officeDocument/2006/relationships/image" Target="media/image1344.jpeg"/><Relationship Id="rId1352" Type="http://schemas.openxmlformats.org/officeDocument/2006/relationships/image" Target="media/image1345.jpeg"/><Relationship Id="rId1353" Type="http://schemas.openxmlformats.org/officeDocument/2006/relationships/image" Target="media/image1346.jpeg"/><Relationship Id="rId1354" Type="http://schemas.openxmlformats.org/officeDocument/2006/relationships/image" Target="media/image1347.jpeg"/><Relationship Id="rId1355" Type="http://schemas.openxmlformats.org/officeDocument/2006/relationships/image" Target="media/image1348.jpeg"/><Relationship Id="rId1356" Type="http://schemas.openxmlformats.org/officeDocument/2006/relationships/image" Target="media/image1349.jpeg"/><Relationship Id="rId1357" Type="http://schemas.openxmlformats.org/officeDocument/2006/relationships/image" Target="media/image1350.jpeg"/><Relationship Id="rId1358" Type="http://schemas.openxmlformats.org/officeDocument/2006/relationships/image" Target="media/image1351.jpeg"/><Relationship Id="rId1359" Type="http://schemas.openxmlformats.org/officeDocument/2006/relationships/image" Target="media/image1352.jpeg"/><Relationship Id="rId1360" Type="http://schemas.openxmlformats.org/officeDocument/2006/relationships/image" Target="media/image1353.jpeg"/><Relationship Id="rId1361" Type="http://schemas.openxmlformats.org/officeDocument/2006/relationships/image" Target="media/image1354.jpeg"/><Relationship Id="rId1362" Type="http://schemas.openxmlformats.org/officeDocument/2006/relationships/image" Target="media/image1355.jpeg"/><Relationship Id="rId1363" Type="http://schemas.openxmlformats.org/officeDocument/2006/relationships/image" Target="media/image1356.jpeg"/><Relationship Id="rId1364" Type="http://schemas.openxmlformats.org/officeDocument/2006/relationships/image" Target="media/image1357.jpeg"/><Relationship Id="rId1365" Type="http://schemas.openxmlformats.org/officeDocument/2006/relationships/image" Target="media/image1358.jpeg"/><Relationship Id="rId1366" Type="http://schemas.openxmlformats.org/officeDocument/2006/relationships/image" Target="media/image1359.jpeg"/><Relationship Id="rId1367" Type="http://schemas.openxmlformats.org/officeDocument/2006/relationships/image" Target="media/image1360.jpeg"/><Relationship Id="rId1368" Type="http://schemas.openxmlformats.org/officeDocument/2006/relationships/image" Target="media/image1361.jpeg"/><Relationship Id="rId1369" Type="http://schemas.openxmlformats.org/officeDocument/2006/relationships/image" Target="media/image1362.jpeg"/><Relationship Id="rId1370" Type="http://schemas.openxmlformats.org/officeDocument/2006/relationships/image" Target="media/image1363.jpeg"/><Relationship Id="rId1371" Type="http://schemas.openxmlformats.org/officeDocument/2006/relationships/image" Target="media/image1364.jpeg"/><Relationship Id="rId1372" Type="http://schemas.openxmlformats.org/officeDocument/2006/relationships/image" Target="media/image1365.jpeg"/><Relationship Id="rId1373" Type="http://schemas.openxmlformats.org/officeDocument/2006/relationships/image" Target="media/image1366.jpeg"/><Relationship Id="rId1374" Type="http://schemas.openxmlformats.org/officeDocument/2006/relationships/image" Target="media/image1367.jpeg"/><Relationship Id="rId1375" Type="http://schemas.openxmlformats.org/officeDocument/2006/relationships/image" Target="media/image1368.jpeg"/><Relationship Id="rId1376" Type="http://schemas.openxmlformats.org/officeDocument/2006/relationships/image" Target="media/image1369.jpeg"/><Relationship Id="rId1377" Type="http://schemas.openxmlformats.org/officeDocument/2006/relationships/image" Target="media/image1370.jpeg"/><Relationship Id="rId1378" Type="http://schemas.openxmlformats.org/officeDocument/2006/relationships/image" Target="media/image1371.jpeg"/><Relationship Id="rId1379" Type="http://schemas.openxmlformats.org/officeDocument/2006/relationships/image" Target="media/image1372.jpeg"/><Relationship Id="rId1380" Type="http://schemas.openxmlformats.org/officeDocument/2006/relationships/image" Target="media/image1373.jpeg"/><Relationship Id="rId1381" Type="http://schemas.openxmlformats.org/officeDocument/2006/relationships/image" Target="media/image1374.jpeg"/><Relationship Id="rId1382" Type="http://schemas.openxmlformats.org/officeDocument/2006/relationships/image" Target="media/image1375.jpeg"/><Relationship Id="rId1383" Type="http://schemas.openxmlformats.org/officeDocument/2006/relationships/image" Target="media/image1376.jpeg"/><Relationship Id="rId1384" Type="http://schemas.openxmlformats.org/officeDocument/2006/relationships/image" Target="media/image1377.jpeg"/><Relationship Id="rId1385" Type="http://schemas.openxmlformats.org/officeDocument/2006/relationships/image" Target="media/image1378.jpeg"/><Relationship Id="rId1386" Type="http://schemas.openxmlformats.org/officeDocument/2006/relationships/image" Target="media/image1379.jpeg"/><Relationship Id="rId1387" Type="http://schemas.openxmlformats.org/officeDocument/2006/relationships/image" Target="media/image1380.jpeg"/><Relationship Id="rId1388" Type="http://schemas.openxmlformats.org/officeDocument/2006/relationships/image" Target="media/image1381.jpeg"/><Relationship Id="rId1389" Type="http://schemas.openxmlformats.org/officeDocument/2006/relationships/image" Target="media/image1382.jpeg"/><Relationship Id="rId1390" Type="http://schemas.openxmlformats.org/officeDocument/2006/relationships/image" Target="media/image1383.jpeg"/><Relationship Id="rId1391" Type="http://schemas.openxmlformats.org/officeDocument/2006/relationships/image" Target="media/image1384.jpeg"/><Relationship Id="rId1392" Type="http://schemas.openxmlformats.org/officeDocument/2006/relationships/image" Target="media/image1385.jpeg"/><Relationship Id="rId1393" Type="http://schemas.openxmlformats.org/officeDocument/2006/relationships/image" Target="media/image1386.jpeg"/><Relationship Id="rId1394" Type="http://schemas.openxmlformats.org/officeDocument/2006/relationships/image" Target="media/image1387.jpeg"/><Relationship Id="rId1395" Type="http://schemas.openxmlformats.org/officeDocument/2006/relationships/image" Target="media/image1388.jpeg"/><Relationship Id="rId1396" Type="http://schemas.openxmlformats.org/officeDocument/2006/relationships/image" Target="media/image1389.jpeg"/><Relationship Id="rId1397" Type="http://schemas.openxmlformats.org/officeDocument/2006/relationships/image" Target="media/image1390.jpeg"/><Relationship Id="rId1398" Type="http://schemas.openxmlformats.org/officeDocument/2006/relationships/image" Target="media/image1391.jpeg"/><Relationship Id="rId1399" Type="http://schemas.openxmlformats.org/officeDocument/2006/relationships/image" Target="media/image1392.jpeg"/><Relationship Id="rId1400" Type="http://schemas.openxmlformats.org/officeDocument/2006/relationships/image" Target="media/image1393.jpeg"/><Relationship Id="rId1401" Type="http://schemas.openxmlformats.org/officeDocument/2006/relationships/image" Target="media/image1394.jpeg"/><Relationship Id="rId1402" Type="http://schemas.openxmlformats.org/officeDocument/2006/relationships/image" Target="media/image1395.jpeg"/><Relationship Id="rId1403" Type="http://schemas.openxmlformats.org/officeDocument/2006/relationships/image" Target="media/image1396.jpeg"/><Relationship Id="rId1404" Type="http://schemas.openxmlformats.org/officeDocument/2006/relationships/image" Target="media/image1397.jpeg"/><Relationship Id="rId1405" Type="http://schemas.openxmlformats.org/officeDocument/2006/relationships/image" Target="media/image1398.jpeg"/><Relationship Id="rId1406" Type="http://schemas.openxmlformats.org/officeDocument/2006/relationships/image" Target="media/image1399.jpeg"/><Relationship Id="rId1407" Type="http://schemas.openxmlformats.org/officeDocument/2006/relationships/image" Target="media/image1400.jpeg"/><Relationship Id="rId1408" Type="http://schemas.openxmlformats.org/officeDocument/2006/relationships/image" Target="media/image1401.jpeg"/><Relationship Id="rId1409" Type="http://schemas.openxmlformats.org/officeDocument/2006/relationships/image" Target="media/image1402.jpeg"/><Relationship Id="rId1410" Type="http://schemas.openxmlformats.org/officeDocument/2006/relationships/image" Target="media/image1403.jpeg"/><Relationship Id="rId1411" Type="http://schemas.openxmlformats.org/officeDocument/2006/relationships/image" Target="media/image1404.jpeg"/><Relationship Id="rId1412" Type="http://schemas.openxmlformats.org/officeDocument/2006/relationships/image" Target="media/image1405.jpeg"/><Relationship Id="rId1413" Type="http://schemas.openxmlformats.org/officeDocument/2006/relationships/image" Target="media/image1406.jpeg"/><Relationship Id="rId1414" Type="http://schemas.openxmlformats.org/officeDocument/2006/relationships/image" Target="media/image1407.jpeg"/><Relationship Id="rId1415" Type="http://schemas.openxmlformats.org/officeDocument/2006/relationships/image" Target="media/image1408.jpeg"/><Relationship Id="rId1416" Type="http://schemas.openxmlformats.org/officeDocument/2006/relationships/image" Target="media/image1409.jpeg"/><Relationship Id="rId1417" Type="http://schemas.openxmlformats.org/officeDocument/2006/relationships/image" Target="media/image1410.jpeg"/><Relationship Id="rId1418" Type="http://schemas.openxmlformats.org/officeDocument/2006/relationships/image" Target="media/image1411.jpeg"/><Relationship Id="rId1419" Type="http://schemas.openxmlformats.org/officeDocument/2006/relationships/image" Target="media/image1412.jpeg"/><Relationship Id="rId1420" Type="http://schemas.openxmlformats.org/officeDocument/2006/relationships/image" Target="media/image1413.jpeg"/><Relationship Id="rId1421" Type="http://schemas.openxmlformats.org/officeDocument/2006/relationships/image" Target="media/image1414.jpeg"/><Relationship Id="rId1422" Type="http://schemas.openxmlformats.org/officeDocument/2006/relationships/image" Target="media/image1415.jpeg"/><Relationship Id="rId1423" Type="http://schemas.openxmlformats.org/officeDocument/2006/relationships/image" Target="media/image1416.jpeg"/><Relationship Id="rId1424" Type="http://schemas.openxmlformats.org/officeDocument/2006/relationships/image" Target="media/image1417.jpeg"/><Relationship Id="rId1425" Type="http://schemas.openxmlformats.org/officeDocument/2006/relationships/image" Target="media/image1418.jpeg"/><Relationship Id="rId1426" Type="http://schemas.openxmlformats.org/officeDocument/2006/relationships/image" Target="media/image1419.jpeg"/><Relationship Id="rId1427" Type="http://schemas.openxmlformats.org/officeDocument/2006/relationships/image" Target="media/image1420.jpeg"/><Relationship Id="rId1428" Type="http://schemas.openxmlformats.org/officeDocument/2006/relationships/image" Target="media/image1421.jpeg"/><Relationship Id="rId1429" Type="http://schemas.openxmlformats.org/officeDocument/2006/relationships/image" Target="media/image1422.jpeg"/><Relationship Id="rId1430" Type="http://schemas.openxmlformats.org/officeDocument/2006/relationships/image" Target="media/image1423.jpeg"/><Relationship Id="rId1431" Type="http://schemas.openxmlformats.org/officeDocument/2006/relationships/image" Target="media/image1424.jpeg"/><Relationship Id="rId1432" Type="http://schemas.openxmlformats.org/officeDocument/2006/relationships/image" Target="media/image1425.jpeg"/><Relationship Id="rId1433" Type="http://schemas.openxmlformats.org/officeDocument/2006/relationships/image" Target="media/image1426.jpeg"/><Relationship Id="rId1434" Type="http://schemas.openxmlformats.org/officeDocument/2006/relationships/image" Target="media/image1427.jpeg"/><Relationship Id="rId1435" Type="http://schemas.openxmlformats.org/officeDocument/2006/relationships/image" Target="media/image1428.jpeg"/><Relationship Id="rId1436" Type="http://schemas.openxmlformats.org/officeDocument/2006/relationships/image" Target="media/image1429.jpeg"/><Relationship Id="rId1437" Type="http://schemas.openxmlformats.org/officeDocument/2006/relationships/image" Target="media/image1430.jpeg"/><Relationship Id="rId1438" Type="http://schemas.openxmlformats.org/officeDocument/2006/relationships/image" Target="media/image1431.jpeg"/><Relationship Id="rId1439" Type="http://schemas.openxmlformats.org/officeDocument/2006/relationships/image" Target="media/image1432.jpeg"/><Relationship Id="rId1440" Type="http://schemas.openxmlformats.org/officeDocument/2006/relationships/image" Target="media/image1433.jpeg"/><Relationship Id="rId1441" Type="http://schemas.openxmlformats.org/officeDocument/2006/relationships/image" Target="media/image1434.jpeg"/><Relationship Id="rId1442" Type="http://schemas.openxmlformats.org/officeDocument/2006/relationships/image" Target="media/image1435.jpeg"/><Relationship Id="rId1443" Type="http://schemas.openxmlformats.org/officeDocument/2006/relationships/image" Target="media/image1436.jpeg"/><Relationship Id="rId1444" Type="http://schemas.openxmlformats.org/officeDocument/2006/relationships/image" Target="media/image1437.jpeg"/><Relationship Id="rId1445" Type="http://schemas.openxmlformats.org/officeDocument/2006/relationships/image" Target="media/image1438.jpeg"/><Relationship Id="rId1446" Type="http://schemas.openxmlformats.org/officeDocument/2006/relationships/image" Target="media/image1439.jpeg"/><Relationship Id="rId1447" Type="http://schemas.openxmlformats.org/officeDocument/2006/relationships/image" Target="media/image1440.jpeg"/><Relationship Id="rId1448" Type="http://schemas.openxmlformats.org/officeDocument/2006/relationships/image" Target="media/image1441.jpeg"/><Relationship Id="rId1449" Type="http://schemas.openxmlformats.org/officeDocument/2006/relationships/image" Target="media/image1442.jpeg"/><Relationship Id="rId1450" Type="http://schemas.openxmlformats.org/officeDocument/2006/relationships/image" Target="media/image1443.jpeg"/><Relationship Id="rId1451" Type="http://schemas.openxmlformats.org/officeDocument/2006/relationships/image" Target="media/image1444.jpeg"/><Relationship Id="rId1452" Type="http://schemas.openxmlformats.org/officeDocument/2006/relationships/image" Target="media/image1445.jpeg"/><Relationship Id="rId1453" Type="http://schemas.openxmlformats.org/officeDocument/2006/relationships/image" Target="media/image1446.jpeg"/><Relationship Id="rId1454" Type="http://schemas.openxmlformats.org/officeDocument/2006/relationships/image" Target="media/image1447.jpeg"/><Relationship Id="rId1455" Type="http://schemas.openxmlformats.org/officeDocument/2006/relationships/image" Target="media/image1448.jpeg"/><Relationship Id="rId1456" Type="http://schemas.openxmlformats.org/officeDocument/2006/relationships/image" Target="media/image1449.jpeg"/><Relationship Id="rId1457" Type="http://schemas.openxmlformats.org/officeDocument/2006/relationships/image" Target="media/image1450.jpeg"/><Relationship Id="rId1458" Type="http://schemas.openxmlformats.org/officeDocument/2006/relationships/image" Target="media/image1451.jpeg"/><Relationship Id="rId1459" Type="http://schemas.openxmlformats.org/officeDocument/2006/relationships/image" Target="media/image1452.jpeg"/><Relationship Id="rId1460" Type="http://schemas.openxmlformats.org/officeDocument/2006/relationships/image" Target="media/image1453.jpeg"/><Relationship Id="rId1461" Type="http://schemas.openxmlformats.org/officeDocument/2006/relationships/image" Target="media/image1454.jpeg"/><Relationship Id="rId1462" Type="http://schemas.openxmlformats.org/officeDocument/2006/relationships/image" Target="media/image1455.jpeg"/><Relationship Id="rId1463" Type="http://schemas.openxmlformats.org/officeDocument/2006/relationships/image" Target="media/image1456.jpeg"/><Relationship Id="rId1464" Type="http://schemas.openxmlformats.org/officeDocument/2006/relationships/image" Target="media/image1457.jpeg"/><Relationship Id="rId1465" Type="http://schemas.openxmlformats.org/officeDocument/2006/relationships/image" Target="media/image1458.jpeg"/><Relationship Id="rId1466" Type="http://schemas.openxmlformats.org/officeDocument/2006/relationships/image" Target="media/image1459.jpeg"/><Relationship Id="rId1467" Type="http://schemas.openxmlformats.org/officeDocument/2006/relationships/image" Target="media/image1460.jpeg"/><Relationship Id="rId1468" Type="http://schemas.openxmlformats.org/officeDocument/2006/relationships/image" Target="media/image1461.jpeg"/><Relationship Id="rId1469" Type="http://schemas.openxmlformats.org/officeDocument/2006/relationships/image" Target="media/image1462.jpeg"/><Relationship Id="rId1470" Type="http://schemas.openxmlformats.org/officeDocument/2006/relationships/image" Target="media/image1463.jpeg"/><Relationship Id="rId1471" Type="http://schemas.openxmlformats.org/officeDocument/2006/relationships/image" Target="media/image1464.jpeg"/><Relationship Id="rId1472" Type="http://schemas.openxmlformats.org/officeDocument/2006/relationships/image" Target="media/image1465.jpeg"/><Relationship Id="rId1473" Type="http://schemas.openxmlformats.org/officeDocument/2006/relationships/image" Target="media/image1466.jpeg"/><Relationship Id="rId1474" Type="http://schemas.openxmlformats.org/officeDocument/2006/relationships/image" Target="media/image1467.jpeg"/><Relationship Id="rId1475" Type="http://schemas.openxmlformats.org/officeDocument/2006/relationships/image" Target="media/image1468.jpeg"/><Relationship Id="rId1476" Type="http://schemas.openxmlformats.org/officeDocument/2006/relationships/image" Target="media/image1469.jpeg"/><Relationship Id="rId1477" Type="http://schemas.openxmlformats.org/officeDocument/2006/relationships/image" Target="media/image1470.jpeg"/><Relationship Id="rId1478" Type="http://schemas.openxmlformats.org/officeDocument/2006/relationships/image" Target="media/image1471.jpeg"/><Relationship Id="rId1479" Type="http://schemas.openxmlformats.org/officeDocument/2006/relationships/image" Target="media/image1472.jpeg"/><Relationship Id="rId1480" Type="http://schemas.openxmlformats.org/officeDocument/2006/relationships/image" Target="media/image1473.jpeg"/><Relationship Id="rId1481" Type="http://schemas.openxmlformats.org/officeDocument/2006/relationships/image" Target="media/image1474.jpeg"/><Relationship Id="rId1482" Type="http://schemas.openxmlformats.org/officeDocument/2006/relationships/image" Target="media/image1475.jpeg"/><Relationship Id="rId1483" Type="http://schemas.openxmlformats.org/officeDocument/2006/relationships/image" Target="media/image1476.jpeg"/><Relationship Id="rId1484" Type="http://schemas.openxmlformats.org/officeDocument/2006/relationships/image" Target="media/image1477.jpeg"/><Relationship Id="rId1485" Type="http://schemas.openxmlformats.org/officeDocument/2006/relationships/image" Target="media/image1478.jpeg"/><Relationship Id="rId1486" Type="http://schemas.openxmlformats.org/officeDocument/2006/relationships/image" Target="media/image1479.jpeg"/><Relationship Id="rId1487" Type="http://schemas.openxmlformats.org/officeDocument/2006/relationships/image" Target="media/image1480.jpeg"/><Relationship Id="rId1488" Type="http://schemas.openxmlformats.org/officeDocument/2006/relationships/image" Target="media/image1481.jpeg"/><Relationship Id="rId1489" Type="http://schemas.openxmlformats.org/officeDocument/2006/relationships/image" Target="media/image1482.jpeg"/><Relationship Id="rId1490" Type="http://schemas.openxmlformats.org/officeDocument/2006/relationships/image" Target="media/image1483.jpeg"/><Relationship Id="rId1491" Type="http://schemas.openxmlformats.org/officeDocument/2006/relationships/image" Target="media/image1484.jpeg"/><Relationship Id="rId1492" Type="http://schemas.openxmlformats.org/officeDocument/2006/relationships/image" Target="media/image1485.jpeg"/><Relationship Id="rId1493" Type="http://schemas.openxmlformats.org/officeDocument/2006/relationships/image" Target="media/image1486.jpeg"/><Relationship Id="rId1494" Type="http://schemas.openxmlformats.org/officeDocument/2006/relationships/image" Target="media/image1487.jpeg"/><Relationship Id="rId1495" Type="http://schemas.openxmlformats.org/officeDocument/2006/relationships/image" Target="media/image1488.jpeg"/><Relationship Id="rId1496" Type="http://schemas.openxmlformats.org/officeDocument/2006/relationships/image" Target="media/image1489.jpeg"/><Relationship Id="rId1497" Type="http://schemas.openxmlformats.org/officeDocument/2006/relationships/image" Target="media/image1490.jpeg"/><Relationship Id="rId1498" Type="http://schemas.openxmlformats.org/officeDocument/2006/relationships/image" Target="media/image1491.jpeg"/><Relationship Id="rId1499" Type="http://schemas.openxmlformats.org/officeDocument/2006/relationships/image" Target="media/image1492.jpeg"/><Relationship Id="rId1500" Type="http://schemas.openxmlformats.org/officeDocument/2006/relationships/image" Target="media/image1493.jpeg"/><Relationship Id="rId1501" Type="http://schemas.openxmlformats.org/officeDocument/2006/relationships/image" Target="media/image1494.jpeg"/><Relationship Id="rId1502" Type="http://schemas.openxmlformats.org/officeDocument/2006/relationships/image" Target="media/image1495.jpeg"/><Relationship Id="rId1503" Type="http://schemas.openxmlformats.org/officeDocument/2006/relationships/image" Target="media/image1496.jpeg"/><Relationship Id="rId1504" Type="http://schemas.openxmlformats.org/officeDocument/2006/relationships/image" Target="media/image1497.jpeg"/><Relationship Id="rId1505" Type="http://schemas.openxmlformats.org/officeDocument/2006/relationships/image" Target="media/image1498.jpeg"/><Relationship Id="rId1506" Type="http://schemas.openxmlformats.org/officeDocument/2006/relationships/image" Target="media/image1499.jpeg"/><Relationship Id="rId1507" Type="http://schemas.openxmlformats.org/officeDocument/2006/relationships/image" Target="media/image1500.jpeg"/><Relationship Id="rId1508" Type="http://schemas.openxmlformats.org/officeDocument/2006/relationships/image" Target="media/image1501.jpeg"/><Relationship Id="rId1509" Type="http://schemas.openxmlformats.org/officeDocument/2006/relationships/image" Target="media/image1502.jpeg"/><Relationship Id="rId1510" Type="http://schemas.openxmlformats.org/officeDocument/2006/relationships/image" Target="media/image1503.jpeg"/><Relationship Id="rId1511" Type="http://schemas.openxmlformats.org/officeDocument/2006/relationships/image" Target="media/image1504.jpeg"/><Relationship Id="rId1512" Type="http://schemas.openxmlformats.org/officeDocument/2006/relationships/image" Target="media/image1505.jpeg"/><Relationship Id="rId1513" Type="http://schemas.openxmlformats.org/officeDocument/2006/relationships/image" Target="media/image1506.jpeg"/><Relationship Id="rId1514" Type="http://schemas.openxmlformats.org/officeDocument/2006/relationships/image" Target="media/image1507.jpeg"/><Relationship Id="rId1515" Type="http://schemas.openxmlformats.org/officeDocument/2006/relationships/image" Target="media/image1508.jpeg"/><Relationship Id="rId1516" Type="http://schemas.openxmlformats.org/officeDocument/2006/relationships/image" Target="media/image1509.jpeg"/><Relationship Id="rId1517" Type="http://schemas.openxmlformats.org/officeDocument/2006/relationships/image" Target="media/image1510.jpeg"/><Relationship Id="rId1518" Type="http://schemas.openxmlformats.org/officeDocument/2006/relationships/image" Target="media/image1511.jpeg"/><Relationship Id="rId1519" Type="http://schemas.openxmlformats.org/officeDocument/2006/relationships/image" Target="media/image1512.jpeg"/><Relationship Id="rId1520" Type="http://schemas.openxmlformats.org/officeDocument/2006/relationships/image" Target="media/image1513.jpeg"/><Relationship Id="rId1521" Type="http://schemas.openxmlformats.org/officeDocument/2006/relationships/image" Target="media/image1514.jpeg"/><Relationship Id="rId1522" Type="http://schemas.openxmlformats.org/officeDocument/2006/relationships/image" Target="media/image1515.jpeg"/><Relationship Id="rId1523" Type="http://schemas.openxmlformats.org/officeDocument/2006/relationships/image" Target="media/image1516.jpeg"/><Relationship Id="rId1524" Type="http://schemas.openxmlformats.org/officeDocument/2006/relationships/image" Target="media/image1517.jpeg"/><Relationship Id="rId1525" Type="http://schemas.openxmlformats.org/officeDocument/2006/relationships/image" Target="media/image1518.jpeg"/><Relationship Id="rId1526" Type="http://schemas.openxmlformats.org/officeDocument/2006/relationships/image" Target="media/image1519.jpeg"/><Relationship Id="rId1527" Type="http://schemas.openxmlformats.org/officeDocument/2006/relationships/image" Target="media/image1520.jpeg"/><Relationship Id="rId1528" Type="http://schemas.openxmlformats.org/officeDocument/2006/relationships/image" Target="media/image1521.jpeg"/><Relationship Id="rId1529" Type="http://schemas.openxmlformats.org/officeDocument/2006/relationships/image" Target="media/image1522.jpeg"/><Relationship Id="rId1530" Type="http://schemas.openxmlformats.org/officeDocument/2006/relationships/image" Target="media/image1523.jpeg"/><Relationship Id="rId1531" Type="http://schemas.openxmlformats.org/officeDocument/2006/relationships/image" Target="media/image1524.jpeg"/><Relationship Id="rId1532" Type="http://schemas.openxmlformats.org/officeDocument/2006/relationships/image" Target="media/image1525.jpeg"/><Relationship Id="rId1533" Type="http://schemas.openxmlformats.org/officeDocument/2006/relationships/image" Target="media/image1526.jpeg"/><Relationship Id="rId1534" Type="http://schemas.openxmlformats.org/officeDocument/2006/relationships/image" Target="media/image1527.jpeg"/><Relationship Id="rId1535" Type="http://schemas.openxmlformats.org/officeDocument/2006/relationships/image" Target="media/image1528.jpeg"/><Relationship Id="rId1536" Type="http://schemas.openxmlformats.org/officeDocument/2006/relationships/image" Target="media/image1529.jpeg"/><Relationship Id="rId1537" Type="http://schemas.openxmlformats.org/officeDocument/2006/relationships/image" Target="media/image1530.jpeg"/><Relationship Id="rId1538" Type="http://schemas.openxmlformats.org/officeDocument/2006/relationships/image" Target="media/image1531.jpeg"/><Relationship Id="rId1539" Type="http://schemas.openxmlformats.org/officeDocument/2006/relationships/image" Target="media/image1532.jpeg"/><Relationship Id="rId1540" Type="http://schemas.openxmlformats.org/officeDocument/2006/relationships/image" Target="media/image1533.jpeg"/><Relationship Id="rId1541" Type="http://schemas.openxmlformats.org/officeDocument/2006/relationships/image" Target="media/image1534.jpeg"/><Relationship Id="rId1542" Type="http://schemas.openxmlformats.org/officeDocument/2006/relationships/image" Target="media/image1535.jpeg"/><Relationship Id="rId1543" Type="http://schemas.openxmlformats.org/officeDocument/2006/relationships/image" Target="media/image1536.jpeg"/><Relationship Id="rId1544" Type="http://schemas.openxmlformats.org/officeDocument/2006/relationships/image" Target="media/image1537.jpeg"/><Relationship Id="rId1545" Type="http://schemas.openxmlformats.org/officeDocument/2006/relationships/image" Target="media/image1538.jpeg"/><Relationship Id="rId1546" Type="http://schemas.openxmlformats.org/officeDocument/2006/relationships/image" Target="media/image1539.jpeg"/><Relationship Id="rId1547" Type="http://schemas.openxmlformats.org/officeDocument/2006/relationships/image" Target="media/image1540.jpeg"/><Relationship Id="rId1548" Type="http://schemas.openxmlformats.org/officeDocument/2006/relationships/image" Target="media/image1541.jpeg"/><Relationship Id="rId1549" Type="http://schemas.openxmlformats.org/officeDocument/2006/relationships/image" Target="media/image1542.jpeg"/><Relationship Id="rId1550" Type="http://schemas.openxmlformats.org/officeDocument/2006/relationships/image" Target="media/image1543.jpeg"/><Relationship Id="rId1551" Type="http://schemas.openxmlformats.org/officeDocument/2006/relationships/image" Target="media/image1544.jpeg"/><Relationship Id="rId1552" Type="http://schemas.openxmlformats.org/officeDocument/2006/relationships/image" Target="media/image1545.jpeg"/><Relationship Id="rId1553" Type="http://schemas.openxmlformats.org/officeDocument/2006/relationships/image" Target="media/image1546.jpeg"/><Relationship Id="rId1554" Type="http://schemas.openxmlformats.org/officeDocument/2006/relationships/image" Target="media/image1547.jpeg"/><Relationship Id="rId1555" Type="http://schemas.openxmlformats.org/officeDocument/2006/relationships/image" Target="media/image1548.jpeg"/><Relationship Id="rId1556" Type="http://schemas.openxmlformats.org/officeDocument/2006/relationships/image" Target="media/image1549.jpeg"/><Relationship Id="rId1557" Type="http://schemas.openxmlformats.org/officeDocument/2006/relationships/image" Target="media/image1550.jpeg"/><Relationship Id="rId1558" Type="http://schemas.openxmlformats.org/officeDocument/2006/relationships/image" Target="media/image1551.jpeg"/><Relationship Id="rId1559" Type="http://schemas.openxmlformats.org/officeDocument/2006/relationships/image" Target="media/image1552.jpeg"/><Relationship Id="rId1560" Type="http://schemas.openxmlformats.org/officeDocument/2006/relationships/image" Target="media/image1553.jpeg"/><Relationship Id="rId1561" Type="http://schemas.openxmlformats.org/officeDocument/2006/relationships/image" Target="media/image1554.jpeg"/><Relationship Id="rId1562" Type="http://schemas.openxmlformats.org/officeDocument/2006/relationships/image" Target="media/image1555.jpeg"/><Relationship Id="rId1563" Type="http://schemas.openxmlformats.org/officeDocument/2006/relationships/image" Target="media/image1556.jpeg"/><Relationship Id="rId1564" Type="http://schemas.openxmlformats.org/officeDocument/2006/relationships/image" Target="media/image1557.jpeg"/><Relationship Id="rId1565" Type="http://schemas.openxmlformats.org/officeDocument/2006/relationships/image" Target="media/image1558.jpeg"/><Relationship Id="rId1566" Type="http://schemas.openxmlformats.org/officeDocument/2006/relationships/image" Target="media/image1559.jpeg"/><Relationship Id="rId1567" Type="http://schemas.openxmlformats.org/officeDocument/2006/relationships/image" Target="media/image1560.jpeg"/><Relationship Id="rId1568" Type="http://schemas.openxmlformats.org/officeDocument/2006/relationships/image" Target="media/image1561.jpeg"/><Relationship Id="rId1569" Type="http://schemas.openxmlformats.org/officeDocument/2006/relationships/image" Target="media/image1562.jpeg"/><Relationship Id="rId1570" Type="http://schemas.openxmlformats.org/officeDocument/2006/relationships/image" Target="media/image1563.jpeg"/><Relationship Id="rId1571" Type="http://schemas.openxmlformats.org/officeDocument/2006/relationships/image" Target="media/image1564.jpeg"/><Relationship Id="rId1572" Type="http://schemas.openxmlformats.org/officeDocument/2006/relationships/image" Target="media/image1565.jpeg"/><Relationship Id="rId1573" Type="http://schemas.openxmlformats.org/officeDocument/2006/relationships/image" Target="media/image1566.jpeg"/><Relationship Id="rId1574" Type="http://schemas.openxmlformats.org/officeDocument/2006/relationships/image" Target="media/image1567.jpeg"/><Relationship Id="rId1575" Type="http://schemas.openxmlformats.org/officeDocument/2006/relationships/image" Target="media/image1568.jpeg"/><Relationship Id="rId1576" Type="http://schemas.openxmlformats.org/officeDocument/2006/relationships/image" Target="media/image1569.jpeg"/><Relationship Id="rId1577" Type="http://schemas.openxmlformats.org/officeDocument/2006/relationships/image" Target="media/image1570.jpeg"/><Relationship Id="rId1578" Type="http://schemas.openxmlformats.org/officeDocument/2006/relationships/image" Target="media/image1571.jpeg"/><Relationship Id="rId1579" Type="http://schemas.openxmlformats.org/officeDocument/2006/relationships/image" Target="media/image1572.jpeg"/><Relationship Id="rId1580" Type="http://schemas.openxmlformats.org/officeDocument/2006/relationships/image" Target="media/image1573.jpeg"/><Relationship Id="rId1581" Type="http://schemas.openxmlformats.org/officeDocument/2006/relationships/image" Target="media/image1574.jpeg"/><Relationship Id="rId1582" Type="http://schemas.openxmlformats.org/officeDocument/2006/relationships/image" Target="media/image1575.jpeg"/><Relationship Id="rId1583" Type="http://schemas.openxmlformats.org/officeDocument/2006/relationships/image" Target="media/image1576.jpeg"/><Relationship Id="rId1584" Type="http://schemas.openxmlformats.org/officeDocument/2006/relationships/image" Target="media/image1577.jpeg"/><Relationship Id="rId1585" Type="http://schemas.openxmlformats.org/officeDocument/2006/relationships/image" Target="media/image1578.jpeg"/><Relationship Id="rId1586" Type="http://schemas.openxmlformats.org/officeDocument/2006/relationships/image" Target="media/image1579.jpeg"/><Relationship Id="rId1587" Type="http://schemas.openxmlformats.org/officeDocument/2006/relationships/image" Target="media/image1580.jpeg"/><Relationship Id="rId1588" Type="http://schemas.openxmlformats.org/officeDocument/2006/relationships/image" Target="media/image1581.jpeg"/><Relationship Id="rId1589" Type="http://schemas.openxmlformats.org/officeDocument/2006/relationships/image" Target="media/image1582.jpeg"/><Relationship Id="rId1590" Type="http://schemas.openxmlformats.org/officeDocument/2006/relationships/image" Target="media/image1583.jpeg"/><Relationship Id="rId1591" Type="http://schemas.openxmlformats.org/officeDocument/2006/relationships/image" Target="media/image1584.jpeg"/><Relationship Id="rId1592" Type="http://schemas.openxmlformats.org/officeDocument/2006/relationships/image" Target="media/image1585.jpeg"/><Relationship Id="rId1593" Type="http://schemas.openxmlformats.org/officeDocument/2006/relationships/image" Target="media/image1586.jpeg"/><Relationship Id="rId1594" Type="http://schemas.openxmlformats.org/officeDocument/2006/relationships/image" Target="media/image1587.jpeg"/><Relationship Id="rId1595" Type="http://schemas.openxmlformats.org/officeDocument/2006/relationships/image" Target="media/image1588.jpeg"/><Relationship Id="rId1596" Type="http://schemas.openxmlformats.org/officeDocument/2006/relationships/image" Target="media/image1589.jpeg"/><Relationship Id="rId1597" Type="http://schemas.openxmlformats.org/officeDocument/2006/relationships/image" Target="media/image1590.jpeg"/><Relationship Id="rId1598" Type="http://schemas.openxmlformats.org/officeDocument/2006/relationships/image" Target="media/image1591.jpeg"/><Relationship Id="rId1599" Type="http://schemas.openxmlformats.org/officeDocument/2006/relationships/image" Target="media/image1592.jpeg"/><Relationship Id="rId1600" Type="http://schemas.openxmlformats.org/officeDocument/2006/relationships/image" Target="media/image1593.jpeg"/><Relationship Id="rId1601" Type="http://schemas.openxmlformats.org/officeDocument/2006/relationships/image" Target="media/image1594.jpeg"/><Relationship Id="rId1602" Type="http://schemas.openxmlformats.org/officeDocument/2006/relationships/image" Target="media/image1595.jpeg"/><Relationship Id="rId1603" Type="http://schemas.openxmlformats.org/officeDocument/2006/relationships/image" Target="media/image1596.jpeg"/><Relationship Id="rId1604" Type="http://schemas.openxmlformats.org/officeDocument/2006/relationships/image" Target="media/image1597.jpeg"/><Relationship Id="rId1605" Type="http://schemas.openxmlformats.org/officeDocument/2006/relationships/image" Target="media/image1598.jpeg"/><Relationship Id="rId1606" Type="http://schemas.openxmlformats.org/officeDocument/2006/relationships/image" Target="media/image1599.jpeg"/><Relationship Id="rId1607" Type="http://schemas.openxmlformats.org/officeDocument/2006/relationships/image" Target="media/image1600.jpeg"/><Relationship Id="rId1608" Type="http://schemas.openxmlformats.org/officeDocument/2006/relationships/image" Target="media/image1601.jpeg"/><Relationship Id="rId1609" Type="http://schemas.openxmlformats.org/officeDocument/2006/relationships/image" Target="media/image1602.jpeg"/><Relationship Id="rId1610" Type="http://schemas.openxmlformats.org/officeDocument/2006/relationships/image" Target="media/image1603.jpeg"/><Relationship Id="rId1611" Type="http://schemas.openxmlformats.org/officeDocument/2006/relationships/image" Target="media/image1604.jpeg"/><Relationship Id="rId1612" Type="http://schemas.openxmlformats.org/officeDocument/2006/relationships/image" Target="media/image1605.jpeg"/><Relationship Id="rId1613" Type="http://schemas.openxmlformats.org/officeDocument/2006/relationships/image" Target="media/image1606.jpeg"/><Relationship Id="rId1614" Type="http://schemas.openxmlformats.org/officeDocument/2006/relationships/image" Target="media/image1607.jpeg"/><Relationship Id="rId1615" Type="http://schemas.openxmlformats.org/officeDocument/2006/relationships/image" Target="media/image1608.jpeg"/><Relationship Id="rId1616" Type="http://schemas.openxmlformats.org/officeDocument/2006/relationships/image" Target="media/image1609.jpeg"/><Relationship Id="rId1617" Type="http://schemas.openxmlformats.org/officeDocument/2006/relationships/image" Target="media/image1610.jpeg"/><Relationship Id="rId1618" Type="http://schemas.openxmlformats.org/officeDocument/2006/relationships/image" Target="media/image1611.jpeg"/><Relationship Id="rId1619" Type="http://schemas.openxmlformats.org/officeDocument/2006/relationships/image" Target="media/image1612.jpeg"/><Relationship Id="rId1620" Type="http://schemas.openxmlformats.org/officeDocument/2006/relationships/image" Target="media/image1613.jpeg"/><Relationship Id="rId1621" Type="http://schemas.openxmlformats.org/officeDocument/2006/relationships/image" Target="media/image1614.jpeg"/><Relationship Id="rId1622" Type="http://schemas.openxmlformats.org/officeDocument/2006/relationships/image" Target="media/image1615.jpeg"/><Relationship Id="rId1623" Type="http://schemas.openxmlformats.org/officeDocument/2006/relationships/image" Target="media/image1616.jpeg"/><Relationship Id="rId1624" Type="http://schemas.openxmlformats.org/officeDocument/2006/relationships/image" Target="media/image1617.jpeg"/><Relationship Id="rId1625" Type="http://schemas.openxmlformats.org/officeDocument/2006/relationships/image" Target="media/image1618.jpeg"/><Relationship Id="rId1626" Type="http://schemas.openxmlformats.org/officeDocument/2006/relationships/image" Target="media/image1619.jpeg"/><Relationship Id="rId1627" Type="http://schemas.openxmlformats.org/officeDocument/2006/relationships/image" Target="media/image1620.jpeg"/><Relationship Id="rId1628" Type="http://schemas.openxmlformats.org/officeDocument/2006/relationships/image" Target="media/image1621.jpeg"/><Relationship Id="rId1629" Type="http://schemas.openxmlformats.org/officeDocument/2006/relationships/image" Target="media/image1622.jpeg"/><Relationship Id="rId1630" Type="http://schemas.openxmlformats.org/officeDocument/2006/relationships/image" Target="media/image1623.jpeg"/><Relationship Id="rId1631" Type="http://schemas.openxmlformats.org/officeDocument/2006/relationships/image" Target="media/image1624.jpeg"/><Relationship Id="rId1632" Type="http://schemas.openxmlformats.org/officeDocument/2006/relationships/image" Target="media/image1625.jpeg"/><Relationship Id="rId1633" Type="http://schemas.openxmlformats.org/officeDocument/2006/relationships/image" Target="media/image1626.jpeg"/><Relationship Id="rId1634" Type="http://schemas.openxmlformats.org/officeDocument/2006/relationships/image" Target="media/image1627.jpeg"/><Relationship Id="rId1635" Type="http://schemas.openxmlformats.org/officeDocument/2006/relationships/image" Target="media/image1628.jpeg"/><Relationship Id="rId1636" Type="http://schemas.openxmlformats.org/officeDocument/2006/relationships/image" Target="media/image1629.jpeg"/><Relationship Id="rId1637" Type="http://schemas.openxmlformats.org/officeDocument/2006/relationships/image" Target="media/image1630.jpeg"/><Relationship Id="rId1638" Type="http://schemas.openxmlformats.org/officeDocument/2006/relationships/image" Target="media/image1631.jpeg"/><Relationship Id="rId1639" Type="http://schemas.openxmlformats.org/officeDocument/2006/relationships/image" Target="media/image1632.jpeg"/><Relationship Id="rId1640" Type="http://schemas.openxmlformats.org/officeDocument/2006/relationships/image" Target="media/image1633.jpeg"/><Relationship Id="rId1641" Type="http://schemas.openxmlformats.org/officeDocument/2006/relationships/image" Target="media/image1634.jpeg"/><Relationship Id="rId1642" Type="http://schemas.openxmlformats.org/officeDocument/2006/relationships/image" Target="media/image1635.jpeg"/><Relationship Id="rId1643" Type="http://schemas.openxmlformats.org/officeDocument/2006/relationships/image" Target="media/image1636.jpeg"/><Relationship Id="rId1644" Type="http://schemas.openxmlformats.org/officeDocument/2006/relationships/image" Target="media/image1637.jpeg"/><Relationship Id="rId1645" Type="http://schemas.openxmlformats.org/officeDocument/2006/relationships/image" Target="media/image1638.jpeg"/><Relationship Id="rId1646" Type="http://schemas.openxmlformats.org/officeDocument/2006/relationships/image" Target="media/image1639.jpeg"/><Relationship Id="rId1647" Type="http://schemas.openxmlformats.org/officeDocument/2006/relationships/image" Target="media/image1640.jpeg"/><Relationship Id="rId1648" Type="http://schemas.openxmlformats.org/officeDocument/2006/relationships/image" Target="media/image1641.jpeg"/><Relationship Id="rId1649" Type="http://schemas.openxmlformats.org/officeDocument/2006/relationships/image" Target="media/image1642.jpeg"/><Relationship Id="rId1650" Type="http://schemas.openxmlformats.org/officeDocument/2006/relationships/image" Target="media/image1643.jpeg"/><Relationship Id="rId1651" Type="http://schemas.openxmlformats.org/officeDocument/2006/relationships/image" Target="media/image1644.jpeg"/><Relationship Id="rId1652" Type="http://schemas.openxmlformats.org/officeDocument/2006/relationships/image" Target="media/image1645.jpeg"/><Relationship Id="rId1653" Type="http://schemas.openxmlformats.org/officeDocument/2006/relationships/image" Target="media/image1646.jpeg"/><Relationship Id="rId1654" Type="http://schemas.openxmlformats.org/officeDocument/2006/relationships/image" Target="media/image1647.jpeg"/><Relationship Id="rId1655" Type="http://schemas.openxmlformats.org/officeDocument/2006/relationships/image" Target="media/image1648.jpeg"/><Relationship Id="rId1656" Type="http://schemas.openxmlformats.org/officeDocument/2006/relationships/image" Target="media/image1649.jpeg"/><Relationship Id="rId1657" Type="http://schemas.openxmlformats.org/officeDocument/2006/relationships/image" Target="media/image1650.jpeg"/><Relationship Id="rId1658" Type="http://schemas.openxmlformats.org/officeDocument/2006/relationships/image" Target="media/image1651.jpeg"/><Relationship Id="rId1659" Type="http://schemas.openxmlformats.org/officeDocument/2006/relationships/image" Target="media/image1652.jpeg"/><Relationship Id="rId1660" Type="http://schemas.openxmlformats.org/officeDocument/2006/relationships/image" Target="media/image1653.jpeg"/><Relationship Id="rId1661" Type="http://schemas.openxmlformats.org/officeDocument/2006/relationships/image" Target="media/image1654.jpeg"/><Relationship Id="rId1662" Type="http://schemas.openxmlformats.org/officeDocument/2006/relationships/image" Target="media/image1655.jpeg"/><Relationship Id="rId1663" Type="http://schemas.openxmlformats.org/officeDocument/2006/relationships/image" Target="media/image1656.jpeg"/><Relationship Id="rId1664" Type="http://schemas.openxmlformats.org/officeDocument/2006/relationships/image" Target="media/image1657.jpeg"/><Relationship Id="rId1665" Type="http://schemas.openxmlformats.org/officeDocument/2006/relationships/image" Target="media/image1658.jpeg"/><Relationship Id="rId1666" Type="http://schemas.openxmlformats.org/officeDocument/2006/relationships/image" Target="media/image1659.jpeg"/><Relationship Id="rId1667" Type="http://schemas.openxmlformats.org/officeDocument/2006/relationships/image" Target="media/image1660.jpeg"/><Relationship Id="rId1668" Type="http://schemas.openxmlformats.org/officeDocument/2006/relationships/image" Target="media/image1661.jpeg"/><Relationship Id="rId1669" Type="http://schemas.openxmlformats.org/officeDocument/2006/relationships/image" Target="media/image1662.jpeg"/><Relationship Id="rId1670" Type="http://schemas.openxmlformats.org/officeDocument/2006/relationships/image" Target="media/image1663.jpeg"/><Relationship Id="rId1671" Type="http://schemas.openxmlformats.org/officeDocument/2006/relationships/image" Target="media/image1664.jpeg"/><Relationship Id="rId1672" Type="http://schemas.openxmlformats.org/officeDocument/2006/relationships/image" Target="media/image1665.jpeg"/><Relationship Id="rId1673" Type="http://schemas.openxmlformats.org/officeDocument/2006/relationships/image" Target="media/image1666.jpeg"/><Relationship Id="rId1674" Type="http://schemas.openxmlformats.org/officeDocument/2006/relationships/image" Target="media/image1667.jpeg"/><Relationship Id="rId1675" Type="http://schemas.openxmlformats.org/officeDocument/2006/relationships/image" Target="media/image1668.jpeg"/><Relationship Id="rId1676" Type="http://schemas.openxmlformats.org/officeDocument/2006/relationships/image" Target="media/image1669.jpeg"/><Relationship Id="rId1677" Type="http://schemas.openxmlformats.org/officeDocument/2006/relationships/image" Target="media/image1670.jpeg"/><Relationship Id="rId1678" Type="http://schemas.openxmlformats.org/officeDocument/2006/relationships/image" Target="media/image1671.jpeg"/><Relationship Id="rId1679" Type="http://schemas.openxmlformats.org/officeDocument/2006/relationships/image" Target="media/image1672.jpeg"/><Relationship Id="rId1680" Type="http://schemas.openxmlformats.org/officeDocument/2006/relationships/image" Target="media/image1673.jpeg"/><Relationship Id="rId1681" Type="http://schemas.openxmlformats.org/officeDocument/2006/relationships/image" Target="media/image1674.jpeg"/><Relationship Id="rId1682" Type="http://schemas.openxmlformats.org/officeDocument/2006/relationships/image" Target="media/image1675.jpeg"/><Relationship Id="rId1683" Type="http://schemas.openxmlformats.org/officeDocument/2006/relationships/image" Target="media/image1676.jpeg"/><Relationship Id="rId1684" Type="http://schemas.openxmlformats.org/officeDocument/2006/relationships/image" Target="media/image1677.jpeg"/><Relationship Id="rId1685" Type="http://schemas.openxmlformats.org/officeDocument/2006/relationships/image" Target="media/image1678.jpeg"/><Relationship Id="rId1686" Type="http://schemas.openxmlformats.org/officeDocument/2006/relationships/image" Target="media/image1679.jpeg"/><Relationship Id="rId1687" Type="http://schemas.openxmlformats.org/officeDocument/2006/relationships/image" Target="media/image1680.jpeg"/><Relationship Id="rId1688" Type="http://schemas.openxmlformats.org/officeDocument/2006/relationships/image" Target="media/image1681.jpeg"/><Relationship Id="rId1689" Type="http://schemas.openxmlformats.org/officeDocument/2006/relationships/image" Target="media/image1682.jpeg"/><Relationship Id="rId1690" Type="http://schemas.openxmlformats.org/officeDocument/2006/relationships/image" Target="media/image1683.jpeg"/><Relationship Id="rId1691" Type="http://schemas.openxmlformats.org/officeDocument/2006/relationships/image" Target="media/image1684.jpeg"/><Relationship Id="rId1692" Type="http://schemas.openxmlformats.org/officeDocument/2006/relationships/image" Target="media/image1685.jpeg"/><Relationship Id="rId1693" Type="http://schemas.openxmlformats.org/officeDocument/2006/relationships/image" Target="media/image1686.jpeg"/><Relationship Id="rId1694" Type="http://schemas.openxmlformats.org/officeDocument/2006/relationships/image" Target="media/image1687.jpeg"/><Relationship Id="rId1695" Type="http://schemas.openxmlformats.org/officeDocument/2006/relationships/image" Target="media/image1688.jpeg"/><Relationship Id="rId1696" Type="http://schemas.openxmlformats.org/officeDocument/2006/relationships/image" Target="media/image1689.jpeg"/><Relationship Id="rId1697" Type="http://schemas.openxmlformats.org/officeDocument/2006/relationships/image" Target="media/image1690.jpeg"/><Relationship Id="rId1698" Type="http://schemas.openxmlformats.org/officeDocument/2006/relationships/image" Target="media/image1691.jpeg"/><Relationship Id="rId1699" Type="http://schemas.openxmlformats.org/officeDocument/2006/relationships/image" Target="media/image1692.jpeg"/><Relationship Id="rId1700" Type="http://schemas.openxmlformats.org/officeDocument/2006/relationships/image" Target="media/image1693.jpeg"/><Relationship Id="rId1701" Type="http://schemas.openxmlformats.org/officeDocument/2006/relationships/image" Target="media/image1694.jpeg"/><Relationship Id="rId1702" Type="http://schemas.openxmlformats.org/officeDocument/2006/relationships/image" Target="media/image1695.jpeg"/><Relationship Id="rId1703" Type="http://schemas.openxmlformats.org/officeDocument/2006/relationships/image" Target="media/image1696.jpeg"/><Relationship Id="rId1704" Type="http://schemas.openxmlformats.org/officeDocument/2006/relationships/image" Target="media/image1697.jpeg"/><Relationship Id="rId1705" Type="http://schemas.openxmlformats.org/officeDocument/2006/relationships/image" Target="media/image1698.jpeg"/><Relationship Id="rId1706" Type="http://schemas.openxmlformats.org/officeDocument/2006/relationships/image" Target="media/image1699.jpeg"/><Relationship Id="rId1707" Type="http://schemas.openxmlformats.org/officeDocument/2006/relationships/image" Target="media/image1700.jpeg"/><Relationship Id="rId1708" Type="http://schemas.openxmlformats.org/officeDocument/2006/relationships/image" Target="media/image1701.jpeg"/><Relationship Id="rId1709" Type="http://schemas.openxmlformats.org/officeDocument/2006/relationships/image" Target="media/image1702.jpeg"/><Relationship Id="rId1710" Type="http://schemas.openxmlformats.org/officeDocument/2006/relationships/image" Target="media/image1703.jpeg"/><Relationship Id="rId1711" Type="http://schemas.openxmlformats.org/officeDocument/2006/relationships/image" Target="media/image1704.jpeg"/><Relationship Id="rId1712" Type="http://schemas.openxmlformats.org/officeDocument/2006/relationships/image" Target="media/image1705.jpeg"/><Relationship Id="rId1713" Type="http://schemas.openxmlformats.org/officeDocument/2006/relationships/image" Target="media/image1706.jpeg"/><Relationship Id="rId1714" Type="http://schemas.openxmlformats.org/officeDocument/2006/relationships/image" Target="media/image1707.jpeg"/><Relationship Id="rId1715" Type="http://schemas.openxmlformats.org/officeDocument/2006/relationships/image" Target="media/image1708.jpeg"/><Relationship Id="rId1716" Type="http://schemas.openxmlformats.org/officeDocument/2006/relationships/image" Target="media/image1709.jpeg"/><Relationship Id="rId1717" Type="http://schemas.openxmlformats.org/officeDocument/2006/relationships/image" Target="media/image1710.jpeg"/><Relationship Id="rId1718" Type="http://schemas.openxmlformats.org/officeDocument/2006/relationships/image" Target="media/image1711.jpeg"/><Relationship Id="rId1719" Type="http://schemas.openxmlformats.org/officeDocument/2006/relationships/image" Target="media/image1712.jpeg"/><Relationship Id="rId1720" Type="http://schemas.openxmlformats.org/officeDocument/2006/relationships/image" Target="media/image1713.jpeg"/><Relationship Id="rId1721" Type="http://schemas.openxmlformats.org/officeDocument/2006/relationships/image" Target="media/image1714.jpeg"/><Relationship Id="rId1722" Type="http://schemas.openxmlformats.org/officeDocument/2006/relationships/image" Target="media/image1715.jpeg"/><Relationship Id="rId1723" Type="http://schemas.openxmlformats.org/officeDocument/2006/relationships/image" Target="media/image1716.jpeg"/><Relationship Id="rId1724" Type="http://schemas.openxmlformats.org/officeDocument/2006/relationships/image" Target="media/image1717.jpeg"/><Relationship Id="rId1725" Type="http://schemas.openxmlformats.org/officeDocument/2006/relationships/image" Target="media/image1718.jpeg"/><Relationship Id="rId1726" Type="http://schemas.openxmlformats.org/officeDocument/2006/relationships/image" Target="media/image1719.jpeg"/><Relationship Id="rId1727" Type="http://schemas.openxmlformats.org/officeDocument/2006/relationships/image" Target="media/image1720.jpeg"/><Relationship Id="rId1728" Type="http://schemas.openxmlformats.org/officeDocument/2006/relationships/image" Target="media/image1721.jpeg"/><Relationship Id="rId1729" Type="http://schemas.openxmlformats.org/officeDocument/2006/relationships/image" Target="media/image1722.jpeg"/><Relationship Id="rId1730" Type="http://schemas.openxmlformats.org/officeDocument/2006/relationships/image" Target="media/image1723.jpeg"/><Relationship Id="rId1731" Type="http://schemas.openxmlformats.org/officeDocument/2006/relationships/image" Target="media/image1724.jpeg"/><Relationship Id="rId1732" Type="http://schemas.openxmlformats.org/officeDocument/2006/relationships/image" Target="media/image1725.jpeg"/><Relationship Id="rId1733" Type="http://schemas.openxmlformats.org/officeDocument/2006/relationships/image" Target="media/image1726.jpeg"/><Relationship Id="rId1734" Type="http://schemas.openxmlformats.org/officeDocument/2006/relationships/image" Target="media/image1727.jpeg"/><Relationship Id="rId1735" Type="http://schemas.openxmlformats.org/officeDocument/2006/relationships/image" Target="media/image1728.jpeg"/><Relationship Id="rId1736" Type="http://schemas.openxmlformats.org/officeDocument/2006/relationships/image" Target="media/image1729.jpeg"/><Relationship Id="rId1737" Type="http://schemas.openxmlformats.org/officeDocument/2006/relationships/image" Target="media/image1730.jpeg"/><Relationship Id="rId1738" Type="http://schemas.openxmlformats.org/officeDocument/2006/relationships/image" Target="media/image1731.jpeg"/><Relationship Id="rId1739" Type="http://schemas.openxmlformats.org/officeDocument/2006/relationships/image" Target="media/image1732.jpeg"/><Relationship Id="rId1740" Type="http://schemas.openxmlformats.org/officeDocument/2006/relationships/image" Target="media/image1733.jpeg"/><Relationship Id="rId1741" Type="http://schemas.openxmlformats.org/officeDocument/2006/relationships/image" Target="media/image1734.jpeg"/><Relationship Id="rId1742" Type="http://schemas.openxmlformats.org/officeDocument/2006/relationships/image" Target="media/image1735.jpeg"/><Relationship Id="rId1743" Type="http://schemas.openxmlformats.org/officeDocument/2006/relationships/image" Target="media/image1736.jpeg"/><Relationship Id="rId1744" Type="http://schemas.openxmlformats.org/officeDocument/2006/relationships/image" Target="media/image1737.jpeg"/><Relationship Id="rId1745" Type="http://schemas.openxmlformats.org/officeDocument/2006/relationships/image" Target="media/image1738.jpeg"/><Relationship Id="rId1746" Type="http://schemas.openxmlformats.org/officeDocument/2006/relationships/image" Target="media/image1739.jpeg"/><Relationship Id="rId1747" Type="http://schemas.openxmlformats.org/officeDocument/2006/relationships/image" Target="media/image1740.jpeg"/><Relationship Id="rId1748" Type="http://schemas.openxmlformats.org/officeDocument/2006/relationships/image" Target="media/image1741.jpeg"/><Relationship Id="rId1749" Type="http://schemas.openxmlformats.org/officeDocument/2006/relationships/image" Target="media/image1742.jpeg"/><Relationship Id="rId1750" Type="http://schemas.openxmlformats.org/officeDocument/2006/relationships/image" Target="media/image1743.jpeg"/><Relationship Id="rId1751" Type="http://schemas.openxmlformats.org/officeDocument/2006/relationships/image" Target="media/image1744.jpeg"/><Relationship Id="rId1752" Type="http://schemas.openxmlformats.org/officeDocument/2006/relationships/image" Target="media/image1745.jpeg"/><Relationship Id="rId1753" Type="http://schemas.openxmlformats.org/officeDocument/2006/relationships/image" Target="media/image1746.jpeg"/><Relationship Id="rId1754" Type="http://schemas.openxmlformats.org/officeDocument/2006/relationships/image" Target="media/image1747.jpeg"/><Relationship Id="rId1755" Type="http://schemas.openxmlformats.org/officeDocument/2006/relationships/image" Target="media/image1748.jpeg"/><Relationship Id="rId1756" Type="http://schemas.openxmlformats.org/officeDocument/2006/relationships/image" Target="media/image1749.jpeg"/><Relationship Id="rId1757" Type="http://schemas.openxmlformats.org/officeDocument/2006/relationships/image" Target="media/image1750.jpeg"/><Relationship Id="rId1758" Type="http://schemas.openxmlformats.org/officeDocument/2006/relationships/image" Target="media/image1751.jpeg"/><Relationship Id="rId1759" Type="http://schemas.openxmlformats.org/officeDocument/2006/relationships/image" Target="media/image1752.jpeg"/><Relationship Id="rId1760" Type="http://schemas.openxmlformats.org/officeDocument/2006/relationships/image" Target="media/image1753.jpeg"/><Relationship Id="rId1761" Type="http://schemas.openxmlformats.org/officeDocument/2006/relationships/image" Target="media/image1754.jpeg"/><Relationship Id="rId1762" Type="http://schemas.openxmlformats.org/officeDocument/2006/relationships/image" Target="media/image1755.jpeg"/><Relationship Id="rId1763" Type="http://schemas.openxmlformats.org/officeDocument/2006/relationships/image" Target="media/image1756.jpeg"/><Relationship Id="rId1764" Type="http://schemas.openxmlformats.org/officeDocument/2006/relationships/image" Target="media/image1757.jpeg"/><Relationship Id="rId1765" Type="http://schemas.openxmlformats.org/officeDocument/2006/relationships/image" Target="media/image1758.jpeg"/><Relationship Id="rId1766" Type="http://schemas.openxmlformats.org/officeDocument/2006/relationships/image" Target="media/image1759.jpeg"/><Relationship Id="rId1767" Type="http://schemas.openxmlformats.org/officeDocument/2006/relationships/image" Target="media/image1760.jpeg"/><Relationship Id="rId1768" Type="http://schemas.openxmlformats.org/officeDocument/2006/relationships/image" Target="media/image1761.jpeg"/><Relationship Id="rId1769" Type="http://schemas.openxmlformats.org/officeDocument/2006/relationships/image" Target="media/image1762.jpeg"/><Relationship Id="rId1770" Type="http://schemas.openxmlformats.org/officeDocument/2006/relationships/image" Target="media/image1763.jpeg"/><Relationship Id="rId1771" Type="http://schemas.openxmlformats.org/officeDocument/2006/relationships/image" Target="media/image1764.jpeg"/><Relationship Id="rId1772" Type="http://schemas.openxmlformats.org/officeDocument/2006/relationships/image" Target="media/image1765.jpeg"/><Relationship Id="rId1773" Type="http://schemas.openxmlformats.org/officeDocument/2006/relationships/image" Target="media/image1766.jpeg"/><Relationship Id="rId1774" Type="http://schemas.openxmlformats.org/officeDocument/2006/relationships/image" Target="media/image1767.jpeg"/><Relationship Id="rId1775" Type="http://schemas.openxmlformats.org/officeDocument/2006/relationships/image" Target="media/image1768.jpeg"/><Relationship Id="rId1776" Type="http://schemas.openxmlformats.org/officeDocument/2006/relationships/image" Target="media/image1769.jpeg"/><Relationship Id="rId1777" Type="http://schemas.openxmlformats.org/officeDocument/2006/relationships/image" Target="media/image1770.jpeg"/><Relationship Id="rId1778" Type="http://schemas.openxmlformats.org/officeDocument/2006/relationships/image" Target="media/image1771.jpeg"/><Relationship Id="rId1779" Type="http://schemas.openxmlformats.org/officeDocument/2006/relationships/image" Target="media/image1772.jpeg"/><Relationship Id="rId1780" Type="http://schemas.openxmlformats.org/officeDocument/2006/relationships/image" Target="media/image1773.jpeg"/><Relationship Id="rId1781" Type="http://schemas.openxmlformats.org/officeDocument/2006/relationships/image" Target="media/image1774.jpeg"/><Relationship Id="rId1782" Type="http://schemas.openxmlformats.org/officeDocument/2006/relationships/image" Target="media/image1775.jpeg"/><Relationship Id="rId1783" Type="http://schemas.openxmlformats.org/officeDocument/2006/relationships/image" Target="media/image1776.jpeg"/><Relationship Id="rId1784" Type="http://schemas.openxmlformats.org/officeDocument/2006/relationships/image" Target="media/image1777.jpeg"/><Relationship Id="rId1785" Type="http://schemas.openxmlformats.org/officeDocument/2006/relationships/image" Target="media/image1778.jpeg"/><Relationship Id="rId1786" Type="http://schemas.openxmlformats.org/officeDocument/2006/relationships/image" Target="media/image1779.jpeg"/><Relationship Id="rId1787" Type="http://schemas.openxmlformats.org/officeDocument/2006/relationships/image" Target="media/image1780.jpeg"/><Relationship Id="rId1788" Type="http://schemas.openxmlformats.org/officeDocument/2006/relationships/image" Target="media/image1781.jpeg"/><Relationship Id="rId1789" Type="http://schemas.openxmlformats.org/officeDocument/2006/relationships/image" Target="media/image1782.jpeg"/><Relationship Id="rId1790" Type="http://schemas.openxmlformats.org/officeDocument/2006/relationships/image" Target="media/image1783.jpeg"/><Relationship Id="rId1791" Type="http://schemas.openxmlformats.org/officeDocument/2006/relationships/image" Target="media/image1784.jpeg"/><Relationship Id="rId1792" Type="http://schemas.openxmlformats.org/officeDocument/2006/relationships/image" Target="media/image1785.jpeg"/><Relationship Id="rId1793" Type="http://schemas.openxmlformats.org/officeDocument/2006/relationships/image" Target="media/image1786.jpeg"/><Relationship Id="rId1794" Type="http://schemas.openxmlformats.org/officeDocument/2006/relationships/image" Target="media/image1787.jpeg"/><Relationship Id="rId1795" Type="http://schemas.openxmlformats.org/officeDocument/2006/relationships/image" Target="media/image1788.jpeg"/><Relationship Id="rId1796" Type="http://schemas.openxmlformats.org/officeDocument/2006/relationships/image" Target="media/image1789.jpeg"/><Relationship Id="rId1797" Type="http://schemas.openxmlformats.org/officeDocument/2006/relationships/image" Target="media/image1790.jpeg"/><Relationship Id="rId1798" Type="http://schemas.openxmlformats.org/officeDocument/2006/relationships/image" Target="media/image1791.jpeg"/><Relationship Id="rId1799" Type="http://schemas.openxmlformats.org/officeDocument/2006/relationships/image" Target="media/image1792.jpeg"/><Relationship Id="rId1800" Type="http://schemas.openxmlformats.org/officeDocument/2006/relationships/image" Target="media/image1793.jpeg"/><Relationship Id="rId1801" Type="http://schemas.openxmlformats.org/officeDocument/2006/relationships/image" Target="media/image1794.jpeg"/><Relationship Id="rId1802" Type="http://schemas.openxmlformats.org/officeDocument/2006/relationships/image" Target="media/image1795.jpeg"/><Relationship Id="rId1803" Type="http://schemas.openxmlformats.org/officeDocument/2006/relationships/image" Target="media/image1796.jpeg"/><Relationship Id="rId1804" Type="http://schemas.openxmlformats.org/officeDocument/2006/relationships/image" Target="media/image1797.jpeg"/><Relationship Id="rId1805" Type="http://schemas.openxmlformats.org/officeDocument/2006/relationships/image" Target="media/image1798.jpeg"/><Relationship Id="rId1806" Type="http://schemas.openxmlformats.org/officeDocument/2006/relationships/image" Target="media/image1799.jpeg"/><Relationship Id="rId1807" Type="http://schemas.openxmlformats.org/officeDocument/2006/relationships/image" Target="media/image1800.jpeg"/><Relationship Id="rId1808" Type="http://schemas.openxmlformats.org/officeDocument/2006/relationships/image" Target="media/image1801.jpeg"/><Relationship Id="rId1809" Type="http://schemas.openxmlformats.org/officeDocument/2006/relationships/image" Target="media/image1802.jpeg"/><Relationship Id="rId1810" Type="http://schemas.openxmlformats.org/officeDocument/2006/relationships/image" Target="media/image1803.jpeg"/><Relationship Id="rId1811" Type="http://schemas.openxmlformats.org/officeDocument/2006/relationships/image" Target="media/image1804.jpeg"/><Relationship Id="rId1812" Type="http://schemas.openxmlformats.org/officeDocument/2006/relationships/image" Target="media/image1805.jpeg"/><Relationship Id="rId1813" Type="http://schemas.openxmlformats.org/officeDocument/2006/relationships/image" Target="media/image1806.jpeg"/><Relationship Id="rId1814" Type="http://schemas.openxmlformats.org/officeDocument/2006/relationships/image" Target="media/image1807.jpeg"/><Relationship Id="rId1815" Type="http://schemas.openxmlformats.org/officeDocument/2006/relationships/image" Target="media/image1808.jpeg"/><Relationship Id="rId1816" Type="http://schemas.openxmlformats.org/officeDocument/2006/relationships/image" Target="media/image1809.jpeg"/><Relationship Id="rId1817" Type="http://schemas.openxmlformats.org/officeDocument/2006/relationships/image" Target="media/image1810.jpeg"/><Relationship Id="rId1818" Type="http://schemas.openxmlformats.org/officeDocument/2006/relationships/image" Target="media/image1811.jpeg"/><Relationship Id="rId1819" Type="http://schemas.openxmlformats.org/officeDocument/2006/relationships/image" Target="media/image1812.jpeg"/><Relationship Id="rId1820" Type="http://schemas.openxmlformats.org/officeDocument/2006/relationships/image" Target="media/image1813.jpeg"/><Relationship Id="rId1821" Type="http://schemas.openxmlformats.org/officeDocument/2006/relationships/image" Target="media/image1814.jpeg"/><Relationship Id="rId1822" Type="http://schemas.openxmlformats.org/officeDocument/2006/relationships/image" Target="media/image1815.jpeg"/><Relationship Id="rId1823" Type="http://schemas.openxmlformats.org/officeDocument/2006/relationships/image" Target="media/image1816.jpeg"/><Relationship Id="rId1824" Type="http://schemas.openxmlformats.org/officeDocument/2006/relationships/image" Target="media/image1817.jpeg"/><Relationship Id="rId1825" Type="http://schemas.openxmlformats.org/officeDocument/2006/relationships/image" Target="media/image1818.jpeg"/><Relationship Id="rId1826" Type="http://schemas.openxmlformats.org/officeDocument/2006/relationships/image" Target="media/image1819.jpeg"/><Relationship Id="rId1827" Type="http://schemas.openxmlformats.org/officeDocument/2006/relationships/image" Target="media/image1820.jpeg"/><Relationship Id="rId1828" Type="http://schemas.openxmlformats.org/officeDocument/2006/relationships/image" Target="media/image1821.jpeg"/><Relationship Id="rId1829" Type="http://schemas.openxmlformats.org/officeDocument/2006/relationships/image" Target="media/image1822.jpeg"/><Relationship Id="rId1830" Type="http://schemas.openxmlformats.org/officeDocument/2006/relationships/image" Target="media/image1823.jpeg"/><Relationship Id="rId1831" Type="http://schemas.openxmlformats.org/officeDocument/2006/relationships/image" Target="media/image1824.jpeg"/><Relationship Id="rId1832" Type="http://schemas.openxmlformats.org/officeDocument/2006/relationships/image" Target="media/image1825.jpeg"/><Relationship Id="rId1833" Type="http://schemas.openxmlformats.org/officeDocument/2006/relationships/image" Target="media/image1826.jpeg"/><Relationship Id="rId1834" Type="http://schemas.openxmlformats.org/officeDocument/2006/relationships/image" Target="media/image1827.jpeg"/><Relationship Id="rId1835" Type="http://schemas.openxmlformats.org/officeDocument/2006/relationships/image" Target="media/image1828.jpeg"/><Relationship Id="rId1836" Type="http://schemas.openxmlformats.org/officeDocument/2006/relationships/image" Target="media/image1829.jpeg"/><Relationship Id="rId1837" Type="http://schemas.openxmlformats.org/officeDocument/2006/relationships/image" Target="media/image1830.jpeg"/><Relationship Id="rId1838" Type="http://schemas.openxmlformats.org/officeDocument/2006/relationships/image" Target="media/image1831.jpeg"/><Relationship Id="rId1839" Type="http://schemas.openxmlformats.org/officeDocument/2006/relationships/image" Target="media/image1832.jpeg"/><Relationship Id="rId1840" Type="http://schemas.openxmlformats.org/officeDocument/2006/relationships/image" Target="media/image1833.jpeg"/><Relationship Id="rId1841" Type="http://schemas.openxmlformats.org/officeDocument/2006/relationships/image" Target="media/image1834.jpeg"/><Relationship Id="rId1842" Type="http://schemas.openxmlformats.org/officeDocument/2006/relationships/image" Target="media/image1835.jpeg"/><Relationship Id="rId1843" Type="http://schemas.openxmlformats.org/officeDocument/2006/relationships/image" Target="media/image1836.jpeg"/><Relationship Id="rId1844" Type="http://schemas.openxmlformats.org/officeDocument/2006/relationships/image" Target="media/image1837.jpeg"/><Relationship Id="rId1845" Type="http://schemas.openxmlformats.org/officeDocument/2006/relationships/image" Target="media/image1838.jpeg"/><Relationship Id="rId1846" Type="http://schemas.openxmlformats.org/officeDocument/2006/relationships/image" Target="media/image1839.jpeg"/><Relationship Id="rId1847" Type="http://schemas.openxmlformats.org/officeDocument/2006/relationships/image" Target="media/image1840.jpeg"/><Relationship Id="rId1848" Type="http://schemas.openxmlformats.org/officeDocument/2006/relationships/image" Target="media/image1841.jpeg"/><Relationship Id="rId1849" Type="http://schemas.openxmlformats.org/officeDocument/2006/relationships/image" Target="media/image1842.jpeg"/><Relationship Id="rId1850" Type="http://schemas.openxmlformats.org/officeDocument/2006/relationships/image" Target="media/image1843.jpeg"/><Relationship Id="rId1851" Type="http://schemas.openxmlformats.org/officeDocument/2006/relationships/image" Target="media/image1844.jpeg"/><Relationship Id="rId1852" Type="http://schemas.openxmlformats.org/officeDocument/2006/relationships/image" Target="media/image1845.jpeg"/><Relationship Id="rId1853" Type="http://schemas.openxmlformats.org/officeDocument/2006/relationships/image" Target="media/image1846.jpeg"/><Relationship Id="rId1854" Type="http://schemas.openxmlformats.org/officeDocument/2006/relationships/image" Target="media/image1847.jpeg"/><Relationship Id="rId1855" Type="http://schemas.openxmlformats.org/officeDocument/2006/relationships/image" Target="media/image1848.jpeg"/><Relationship Id="rId1856" Type="http://schemas.openxmlformats.org/officeDocument/2006/relationships/image" Target="media/image1849.jpeg"/><Relationship Id="rId1857" Type="http://schemas.openxmlformats.org/officeDocument/2006/relationships/image" Target="media/image1850.jpeg"/><Relationship Id="rId1858" Type="http://schemas.openxmlformats.org/officeDocument/2006/relationships/image" Target="media/image1851.jpeg"/><Relationship Id="rId1859" Type="http://schemas.openxmlformats.org/officeDocument/2006/relationships/image" Target="media/image1852.jpeg"/><Relationship Id="rId1860" Type="http://schemas.openxmlformats.org/officeDocument/2006/relationships/image" Target="media/image1853.jpeg"/><Relationship Id="rId1861" Type="http://schemas.openxmlformats.org/officeDocument/2006/relationships/image" Target="media/image1854.jpeg"/><Relationship Id="rId1862" Type="http://schemas.openxmlformats.org/officeDocument/2006/relationships/image" Target="media/image1855.jpeg"/><Relationship Id="rId1863" Type="http://schemas.openxmlformats.org/officeDocument/2006/relationships/image" Target="media/image1856.jpeg"/><Relationship Id="rId1864" Type="http://schemas.openxmlformats.org/officeDocument/2006/relationships/image" Target="media/image1857.jpeg"/><Relationship Id="rId1865" Type="http://schemas.openxmlformats.org/officeDocument/2006/relationships/image" Target="media/image1858.jpeg"/><Relationship Id="rId1866" Type="http://schemas.openxmlformats.org/officeDocument/2006/relationships/image" Target="media/image1859.jpeg"/><Relationship Id="rId1867" Type="http://schemas.openxmlformats.org/officeDocument/2006/relationships/image" Target="media/image1860.jpeg"/><Relationship Id="rId1868" Type="http://schemas.openxmlformats.org/officeDocument/2006/relationships/image" Target="media/image1861.jpeg"/><Relationship Id="rId1869" Type="http://schemas.openxmlformats.org/officeDocument/2006/relationships/image" Target="media/image1862.jpeg"/><Relationship Id="rId1870" Type="http://schemas.openxmlformats.org/officeDocument/2006/relationships/image" Target="media/image1863.jpeg"/><Relationship Id="rId1871" Type="http://schemas.openxmlformats.org/officeDocument/2006/relationships/image" Target="media/image1864.jpeg"/><Relationship Id="rId1872" Type="http://schemas.openxmlformats.org/officeDocument/2006/relationships/image" Target="media/image1865.jpeg"/><Relationship Id="rId1873" Type="http://schemas.openxmlformats.org/officeDocument/2006/relationships/image" Target="media/image1866.jpeg"/><Relationship Id="rId1874" Type="http://schemas.openxmlformats.org/officeDocument/2006/relationships/image" Target="media/image1867.jpeg"/><Relationship Id="rId1875" Type="http://schemas.openxmlformats.org/officeDocument/2006/relationships/image" Target="media/image1868.jpeg"/><Relationship Id="rId1876" Type="http://schemas.openxmlformats.org/officeDocument/2006/relationships/image" Target="media/image1869.jpeg"/><Relationship Id="rId1877" Type="http://schemas.openxmlformats.org/officeDocument/2006/relationships/image" Target="media/image1870.jpeg"/><Relationship Id="rId1878" Type="http://schemas.openxmlformats.org/officeDocument/2006/relationships/image" Target="media/image1871.jpeg"/><Relationship Id="rId1879" Type="http://schemas.openxmlformats.org/officeDocument/2006/relationships/image" Target="media/image1872.jpeg"/><Relationship Id="rId1880" Type="http://schemas.openxmlformats.org/officeDocument/2006/relationships/image" Target="media/image1873.jpeg"/><Relationship Id="rId1881" Type="http://schemas.openxmlformats.org/officeDocument/2006/relationships/image" Target="media/image1874.jpeg"/><Relationship Id="rId1882" Type="http://schemas.openxmlformats.org/officeDocument/2006/relationships/image" Target="media/image1875.jpeg"/><Relationship Id="rId1883" Type="http://schemas.openxmlformats.org/officeDocument/2006/relationships/image" Target="media/image1876.jpeg"/><Relationship Id="rId1884" Type="http://schemas.openxmlformats.org/officeDocument/2006/relationships/image" Target="media/image1877.jpeg"/><Relationship Id="rId1885" Type="http://schemas.openxmlformats.org/officeDocument/2006/relationships/image" Target="media/image1878.jpeg"/><Relationship Id="rId1886" Type="http://schemas.openxmlformats.org/officeDocument/2006/relationships/image" Target="media/image1879.jpeg"/><Relationship Id="rId1887" Type="http://schemas.openxmlformats.org/officeDocument/2006/relationships/image" Target="media/image1880.jpeg"/><Relationship Id="rId1888" Type="http://schemas.openxmlformats.org/officeDocument/2006/relationships/image" Target="media/image1881.jpeg"/><Relationship Id="rId1889" Type="http://schemas.openxmlformats.org/officeDocument/2006/relationships/image" Target="media/image1882.jpeg"/><Relationship Id="rId1890" Type="http://schemas.openxmlformats.org/officeDocument/2006/relationships/image" Target="media/image1883.jpeg"/><Relationship Id="rId1891" Type="http://schemas.openxmlformats.org/officeDocument/2006/relationships/image" Target="media/image1884.jpeg"/><Relationship Id="rId1892" Type="http://schemas.openxmlformats.org/officeDocument/2006/relationships/image" Target="media/image1885.jpeg"/><Relationship Id="rId1893" Type="http://schemas.openxmlformats.org/officeDocument/2006/relationships/image" Target="media/image1886.jpeg"/><Relationship Id="rId1894" Type="http://schemas.openxmlformats.org/officeDocument/2006/relationships/image" Target="media/image1887.jpeg"/><Relationship Id="rId1895" Type="http://schemas.openxmlformats.org/officeDocument/2006/relationships/image" Target="media/image1888.jpeg"/><Relationship Id="rId1896" Type="http://schemas.openxmlformats.org/officeDocument/2006/relationships/image" Target="media/image1889.jpeg"/><Relationship Id="rId1897" Type="http://schemas.openxmlformats.org/officeDocument/2006/relationships/image" Target="media/image1890.jpeg"/><Relationship Id="rId1898" Type="http://schemas.openxmlformats.org/officeDocument/2006/relationships/image" Target="media/image1891.jpeg"/><Relationship Id="rId1899" Type="http://schemas.openxmlformats.org/officeDocument/2006/relationships/image" Target="media/image1892.jpeg"/><Relationship Id="rId1900" Type="http://schemas.openxmlformats.org/officeDocument/2006/relationships/image" Target="media/image1893.jpeg"/><Relationship Id="rId1901" Type="http://schemas.openxmlformats.org/officeDocument/2006/relationships/image" Target="media/image1894.jpeg"/><Relationship Id="rId1902" Type="http://schemas.openxmlformats.org/officeDocument/2006/relationships/image" Target="media/image1895.jpeg"/><Relationship Id="rId1903" Type="http://schemas.openxmlformats.org/officeDocument/2006/relationships/image" Target="media/image1896.jpeg"/><Relationship Id="rId1904" Type="http://schemas.openxmlformats.org/officeDocument/2006/relationships/image" Target="media/image1897.jpeg"/><Relationship Id="rId1905" Type="http://schemas.openxmlformats.org/officeDocument/2006/relationships/image" Target="media/image1898.jpeg"/><Relationship Id="rId1906" Type="http://schemas.openxmlformats.org/officeDocument/2006/relationships/image" Target="media/image1899.jpeg"/><Relationship Id="rId1907" Type="http://schemas.openxmlformats.org/officeDocument/2006/relationships/image" Target="media/image1900.jpeg"/><Relationship Id="rId1908" Type="http://schemas.openxmlformats.org/officeDocument/2006/relationships/image" Target="media/image1901.jpeg"/><Relationship Id="rId1909" Type="http://schemas.openxmlformats.org/officeDocument/2006/relationships/image" Target="media/image1902.jpeg"/><Relationship Id="rId1910" Type="http://schemas.openxmlformats.org/officeDocument/2006/relationships/image" Target="media/image1903.jpeg"/><Relationship Id="rId1911" Type="http://schemas.openxmlformats.org/officeDocument/2006/relationships/image" Target="media/image1904.jpeg"/><Relationship Id="rId1912" Type="http://schemas.openxmlformats.org/officeDocument/2006/relationships/image" Target="media/image1905.jpeg"/><Relationship Id="rId1913" Type="http://schemas.openxmlformats.org/officeDocument/2006/relationships/image" Target="media/image1906.jpeg"/><Relationship Id="rId1914" Type="http://schemas.openxmlformats.org/officeDocument/2006/relationships/image" Target="media/image1907.jpeg"/><Relationship Id="rId1915" Type="http://schemas.openxmlformats.org/officeDocument/2006/relationships/image" Target="media/image1908.jpeg"/><Relationship Id="rId1916" Type="http://schemas.openxmlformats.org/officeDocument/2006/relationships/image" Target="media/image1909.jpeg"/><Relationship Id="rId1917" Type="http://schemas.openxmlformats.org/officeDocument/2006/relationships/image" Target="media/image1910.jpeg"/><Relationship Id="rId1918" Type="http://schemas.openxmlformats.org/officeDocument/2006/relationships/image" Target="media/image1911.jpeg"/><Relationship Id="rId1919" Type="http://schemas.openxmlformats.org/officeDocument/2006/relationships/image" Target="media/image1912.jpeg"/><Relationship Id="rId1920" Type="http://schemas.openxmlformats.org/officeDocument/2006/relationships/image" Target="media/image1913.jpeg"/><Relationship Id="rId1921" Type="http://schemas.openxmlformats.org/officeDocument/2006/relationships/image" Target="media/image1914.jpeg"/><Relationship Id="rId1922" Type="http://schemas.openxmlformats.org/officeDocument/2006/relationships/image" Target="media/image1915.jpeg"/><Relationship Id="rId1923" Type="http://schemas.openxmlformats.org/officeDocument/2006/relationships/image" Target="media/image1916.jpeg"/><Relationship Id="rId1924" Type="http://schemas.openxmlformats.org/officeDocument/2006/relationships/image" Target="media/image1917.jpeg"/><Relationship Id="rId1925" Type="http://schemas.openxmlformats.org/officeDocument/2006/relationships/image" Target="media/image1918.jpeg"/><Relationship Id="rId1926" Type="http://schemas.openxmlformats.org/officeDocument/2006/relationships/image" Target="media/image1919.jpeg"/><Relationship Id="rId1927" Type="http://schemas.openxmlformats.org/officeDocument/2006/relationships/image" Target="media/image1920.jpeg"/><Relationship Id="rId1928" Type="http://schemas.openxmlformats.org/officeDocument/2006/relationships/image" Target="media/image1921.jpeg"/><Relationship Id="rId1929" Type="http://schemas.openxmlformats.org/officeDocument/2006/relationships/image" Target="media/image1922.jpeg"/><Relationship Id="rId1930" Type="http://schemas.openxmlformats.org/officeDocument/2006/relationships/image" Target="media/image1923.jpeg"/><Relationship Id="rId1931" Type="http://schemas.openxmlformats.org/officeDocument/2006/relationships/image" Target="media/image1924.jpeg"/><Relationship Id="rId1932" Type="http://schemas.openxmlformats.org/officeDocument/2006/relationships/image" Target="media/image1925.jpeg"/><Relationship Id="rId1933" Type="http://schemas.openxmlformats.org/officeDocument/2006/relationships/image" Target="media/image1926.jpeg"/><Relationship Id="rId1934" Type="http://schemas.openxmlformats.org/officeDocument/2006/relationships/image" Target="media/image1927.jpeg"/><Relationship Id="rId1935" Type="http://schemas.openxmlformats.org/officeDocument/2006/relationships/image" Target="media/image1928.jpeg"/><Relationship Id="rId1936" Type="http://schemas.openxmlformats.org/officeDocument/2006/relationships/image" Target="media/image1929.jpeg"/><Relationship Id="rId1937" Type="http://schemas.openxmlformats.org/officeDocument/2006/relationships/image" Target="media/image1930.jpeg"/><Relationship Id="rId1938" Type="http://schemas.openxmlformats.org/officeDocument/2006/relationships/image" Target="media/image1931.jpeg"/><Relationship Id="rId1939" Type="http://schemas.openxmlformats.org/officeDocument/2006/relationships/image" Target="media/image1932.jpeg"/><Relationship Id="rId1940" Type="http://schemas.openxmlformats.org/officeDocument/2006/relationships/image" Target="media/image1933.jpeg"/><Relationship Id="rId1941" Type="http://schemas.openxmlformats.org/officeDocument/2006/relationships/image" Target="media/image1934.jpeg"/><Relationship Id="rId1942" Type="http://schemas.openxmlformats.org/officeDocument/2006/relationships/image" Target="media/image1935.jpeg"/><Relationship Id="rId1943" Type="http://schemas.openxmlformats.org/officeDocument/2006/relationships/image" Target="media/image1936.jpeg"/><Relationship Id="rId1944" Type="http://schemas.openxmlformats.org/officeDocument/2006/relationships/image" Target="media/image1937.jpeg"/><Relationship Id="rId1945" Type="http://schemas.openxmlformats.org/officeDocument/2006/relationships/image" Target="media/image1938.jpeg"/><Relationship Id="rId1946" Type="http://schemas.openxmlformats.org/officeDocument/2006/relationships/image" Target="media/image1939.jpeg"/><Relationship Id="rId1947" Type="http://schemas.openxmlformats.org/officeDocument/2006/relationships/image" Target="media/image1940.jpeg"/><Relationship Id="rId1948" Type="http://schemas.openxmlformats.org/officeDocument/2006/relationships/image" Target="media/image1941.jpeg"/><Relationship Id="rId1949" Type="http://schemas.openxmlformats.org/officeDocument/2006/relationships/image" Target="media/image1942.jpeg"/><Relationship Id="rId1950" Type="http://schemas.openxmlformats.org/officeDocument/2006/relationships/image" Target="media/image1943.jpeg"/><Relationship Id="rId1951" Type="http://schemas.openxmlformats.org/officeDocument/2006/relationships/image" Target="media/image1944.jpeg"/><Relationship Id="rId1952" Type="http://schemas.openxmlformats.org/officeDocument/2006/relationships/image" Target="media/image1945.jpeg"/><Relationship Id="rId1953" Type="http://schemas.openxmlformats.org/officeDocument/2006/relationships/image" Target="media/image1946.jpeg"/><Relationship Id="rId1954" Type="http://schemas.openxmlformats.org/officeDocument/2006/relationships/image" Target="media/image1947.jpeg"/><Relationship Id="rId1955" Type="http://schemas.openxmlformats.org/officeDocument/2006/relationships/image" Target="media/image1948.jpeg"/><Relationship Id="rId1956" Type="http://schemas.openxmlformats.org/officeDocument/2006/relationships/image" Target="media/image1949.jpeg"/><Relationship Id="rId1957" Type="http://schemas.openxmlformats.org/officeDocument/2006/relationships/image" Target="media/image1950.jpeg"/><Relationship Id="rId1958" Type="http://schemas.openxmlformats.org/officeDocument/2006/relationships/image" Target="media/image1951.jpeg"/><Relationship Id="rId1959" Type="http://schemas.openxmlformats.org/officeDocument/2006/relationships/image" Target="media/image1952.jpeg"/><Relationship Id="rId1960" Type="http://schemas.openxmlformats.org/officeDocument/2006/relationships/image" Target="media/image1953.jpeg"/><Relationship Id="rId1961" Type="http://schemas.openxmlformats.org/officeDocument/2006/relationships/image" Target="media/image1954.jpeg"/><Relationship Id="rId1962" Type="http://schemas.openxmlformats.org/officeDocument/2006/relationships/image" Target="media/image1955.jpeg"/><Relationship Id="rId1963" Type="http://schemas.openxmlformats.org/officeDocument/2006/relationships/image" Target="media/image1956.jpeg"/><Relationship Id="rId1964" Type="http://schemas.openxmlformats.org/officeDocument/2006/relationships/image" Target="media/image1957.jpeg"/><Relationship Id="rId1965" Type="http://schemas.openxmlformats.org/officeDocument/2006/relationships/image" Target="media/image1958.jpeg"/><Relationship Id="rId1966" Type="http://schemas.openxmlformats.org/officeDocument/2006/relationships/image" Target="media/image1959.jpeg"/><Relationship Id="rId1967" Type="http://schemas.openxmlformats.org/officeDocument/2006/relationships/image" Target="media/image1960.jpeg"/><Relationship Id="rId1968" Type="http://schemas.openxmlformats.org/officeDocument/2006/relationships/image" Target="media/image1961.jpeg"/><Relationship Id="rId1969" Type="http://schemas.openxmlformats.org/officeDocument/2006/relationships/image" Target="media/image1962.jpeg"/><Relationship Id="rId1970" Type="http://schemas.openxmlformats.org/officeDocument/2006/relationships/image" Target="media/image1963.jpeg"/><Relationship Id="rId1971" Type="http://schemas.openxmlformats.org/officeDocument/2006/relationships/image" Target="media/image1964.jpeg"/><Relationship Id="rId1972" Type="http://schemas.openxmlformats.org/officeDocument/2006/relationships/image" Target="media/image1965.jpeg"/><Relationship Id="rId1973" Type="http://schemas.openxmlformats.org/officeDocument/2006/relationships/image" Target="media/image1966.jpeg"/><Relationship Id="rId1974" Type="http://schemas.openxmlformats.org/officeDocument/2006/relationships/image" Target="media/image1967.jpeg"/><Relationship Id="rId1975" Type="http://schemas.openxmlformats.org/officeDocument/2006/relationships/image" Target="media/image1968.jpeg"/><Relationship Id="rId1976" Type="http://schemas.openxmlformats.org/officeDocument/2006/relationships/image" Target="media/image1969.jpeg"/><Relationship Id="rId1977" Type="http://schemas.openxmlformats.org/officeDocument/2006/relationships/image" Target="media/image1970.jpeg"/><Relationship Id="rId1978" Type="http://schemas.openxmlformats.org/officeDocument/2006/relationships/image" Target="media/image1971.jpeg"/><Relationship Id="rId1979" Type="http://schemas.openxmlformats.org/officeDocument/2006/relationships/image" Target="media/image1972.jpeg"/><Relationship Id="rId1980" Type="http://schemas.openxmlformats.org/officeDocument/2006/relationships/image" Target="media/image1973.jpeg"/><Relationship Id="rId1981" Type="http://schemas.openxmlformats.org/officeDocument/2006/relationships/image" Target="media/image1974.jpeg"/><Relationship Id="rId1982" Type="http://schemas.openxmlformats.org/officeDocument/2006/relationships/image" Target="media/image1975.jpeg"/><Relationship Id="rId1983" Type="http://schemas.openxmlformats.org/officeDocument/2006/relationships/image" Target="media/image1976.jpeg"/><Relationship Id="rId1984" Type="http://schemas.openxmlformats.org/officeDocument/2006/relationships/image" Target="media/image1977.jpeg"/><Relationship Id="rId1985" Type="http://schemas.openxmlformats.org/officeDocument/2006/relationships/image" Target="media/image1978.jpeg"/><Relationship Id="rId1986" Type="http://schemas.openxmlformats.org/officeDocument/2006/relationships/image" Target="media/image1979.jpeg"/><Relationship Id="rId1987" Type="http://schemas.openxmlformats.org/officeDocument/2006/relationships/image" Target="media/image1980.jpeg"/><Relationship Id="rId1988" Type="http://schemas.openxmlformats.org/officeDocument/2006/relationships/image" Target="media/image1981.jpeg"/><Relationship Id="rId1989" Type="http://schemas.openxmlformats.org/officeDocument/2006/relationships/image" Target="media/image1982.jpeg"/><Relationship Id="rId1990" Type="http://schemas.openxmlformats.org/officeDocument/2006/relationships/image" Target="media/image1983.jpe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2026-06-01T10:07:25Z</dcterms:created>
  <dcterms:modified xsi:type="dcterms:W3CDTF">2026-06-01T10:07:25Z</dcterms:modified>
</cp:coreProperties>
</file>